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9F63" w14:textId="77777777" w:rsidR="001C22D0" w:rsidRPr="00794621" w:rsidRDefault="001C22D0" w:rsidP="001C22D0">
      <w:pPr>
        <w:spacing w:after="0"/>
        <w:ind w:left="720"/>
        <w:rPr>
          <w:rFonts w:ascii="Open Sans" w:hAnsi="Open Sans" w:cs="Open Sans"/>
          <w:sz w:val="32"/>
          <w:szCs w:val="32"/>
        </w:rPr>
      </w:pPr>
    </w:p>
    <w:p w14:paraId="44487D2E" w14:textId="0B705CE3" w:rsidR="001C22D0" w:rsidRPr="00794621" w:rsidRDefault="001C22D0" w:rsidP="001C22D0">
      <w:pPr>
        <w:spacing w:after="0"/>
        <w:ind w:left="294" w:right="-567"/>
        <w:rPr>
          <w:rFonts w:ascii="Open Sans" w:hAnsi="Open Sans" w:cs="Open Sans"/>
          <w:b/>
        </w:rPr>
      </w:pPr>
      <w:r w:rsidRPr="00794621">
        <w:rPr>
          <w:rFonts w:ascii="Open Sans" w:hAnsi="Open Sans" w:cs="Open Sans"/>
          <w:b/>
          <w:sz w:val="32"/>
          <w:szCs w:val="32"/>
        </w:rPr>
        <w:t xml:space="preserve">RICS </w:t>
      </w:r>
      <w:r w:rsidR="00794621">
        <w:rPr>
          <w:rFonts w:ascii="Open Sans" w:hAnsi="Open Sans" w:cs="Open Sans"/>
          <w:b/>
          <w:sz w:val="32"/>
          <w:szCs w:val="32"/>
        </w:rPr>
        <w:t xml:space="preserve">Assessment </w:t>
      </w:r>
      <w:r w:rsidRPr="00794621">
        <w:rPr>
          <w:rFonts w:ascii="Open Sans" w:hAnsi="Open Sans" w:cs="Open Sans"/>
          <w:b/>
          <w:sz w:val="32"/>
          <w:szCs w:val="32"/>
        </w:rPr>
        <w:t>Appeal Policy</w:t>
      </w:r>
      <w:r w:rsidRPr="00794621">
        <w:rPr>
          <w:rFonts w:ascii="Open Sans" w:hAnsi="Open Sans" w:cs="Open Sans"/>
          <w:b/>
          <w:sz w:val="32"/>
          <w:szCs w:val="32"/>
        </w:rPr>
        <w:tab/>
      </w:r>
      <w:r w:rsidRPr="00794621">
        <w:rPr>
          <w:rFonts w:ascii="Open Sans" w:hAnsi="Open Sans" w:cs="Open Sans"/>
          <w:b/>
        </w:rPr>
        <w:tab/>
      </w:r>
      <w:r w:rsidRPr="00794621">
        <w:rPr>
          <w:rFonts w:ascii="Open Sans" w:hAnsi="Open Sans" w:cs="Open Sans"/>
          <w:b/>
        </w:rPr>
        <w:tab/>
      </w:r>
      <w:r w:rsidRPr="00794621">
        <w:rPr>
          <w:rFonts w:ascii="Open Sans" w:hAnsi="Open Sans" w:cs="Open Sans"/>
          <w:b/>
        </w:rPr>
        <w:tab/>
      </w:r>
      <w:r w:rsidRPr="00794621">
        <w:rPr>
          <w:rFonts w:ascii="Open Sans" w:hAnsi="Open Sans" w:cs="Open Sans"/>
          <w:b/>
        </w:rPr>
        <w:tab/>
      </w:r>
    </w:p>
    <w:p w14:paraId="2BF73078" w14:textId="77777777" w:rsidR="001C22D0" w:rsidRPr="00794621" w:rsidRDefault="001C22D0" w:rsidP="001C22D0">
      <w:pPr>
        <w:spacing w:after="0"/>
        <w:ind w:left="750"/>
        <w:rPr>
          <w:rFonts w:ascii="Open Sans" w:hAnsi="Open Sans" w:cs="Open Sans"/>
          <w:b/>
          <w:bCs/>
          <w:lang w:eastAsia="en-GB"/>
        </w:rPr>
      </w:pPr>
    </w:p>
    <w:p w14:paraId="5903EC92" w14:textId="1B59C562" w:rsidR="001C22D0" w:rsidRPr="00794621" w:rsidRDefault="001C22D0" w:rsidP="00794621">
      <w:pPr>
        <w:spacing w:after="0"/>
        <w:ind w:firstLine="294"/>
        <w:rPr>
          <w:rFonts w:ascii="Open Sans" w:hAnsi="Open Sans" w:cs="Open Sans"/>
        </w:rPr>
      </w:pPr>
      <w:bookmarkStart w:id="0" w:name="OLE_LINK4"/>
      <w:bookmarkStart w:id="1" w:name="OLE_LINK5"/>
      <w:r w:rsidRPr="00794621">
        <w:rPr>
          <w:rFonts w:ascii="Open Sans" w:hAnsi="Open Sans" w:cs="Open Sans"/>
          <w:b/>
        </w:rPr>
        <w:t>What is an appeal?</w:t>
      </w:r>
    </w:p>
    <w:bookmarkEnd w:id="0"/>
    <w:bookmarkEnd w:id="1"/>
    <w:p w14:paraId="0697717D" w14:textId="77777777" w:rsidR="001C22D0" w:rsidRPr="00794621" w:rsidRDefault="001C22D0" w:rsidP="001C22D0">
      <w:pPr>
        <w:spacing w:after="0"/>
        <w:ind w:left="720"/>
        <w:rPr>
          <w:rFonts w:ascii="Open Sans" w:hAnsi="Open Sans" w:cs="Open Sans"/>
        </w:rPr>
      </w:pPr>
    </w:p>
    <w:p w14:paraId="7AE970B8"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If you are referred at your assessment, you have the right to appeal. </w:t>
      </w:r>
      <w:r w:rsidRPr="00794621">
        <w:rPr>
          <w:rFonts w:ascii="Open Sans" w:hAnsi="Open Sans" w:cs="Open Sans"/>
          <w:b/>
        </w:rPr>
        <w:t>You cannot appeal simply because you disagree with the assessors’ decision about your competence</w:t>
      </w:r>
      <w:r w:rsidRPr="00794621">
        <w:rPr>
          <w:rFonts w:ascii="Open Sans" w:hAnsi="Open Sans" w:cs="Open Sans"/>
        </w:rPr>
        <w:t xml:space="preserve">. </w:t>
      </w:r>
    </w:p>
    <w:p w14:paraId="68963867" w14:textId="77777777" w:rsidR="001C22D0" w:rsidRPr="00794621" w:rsidRDefault="001C22D0" w:rsidP="001C22D0">
      <w:pPr>
        <w:spacing w:after="0"/>
        <w:ind w:left="294"/>
        <w:rPr>
          <w:rFonts w:ascii="Open Sans" w:hAnsi="Open Sans" w:cs="Open Sans"/>
        </w:rPr>
      </w:pPr>
    </w:p>
    <w:p w14:paraId="65FEC778"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Appeals are considered by an RICS members appeal panel who have no connection with you or your employer, and no previous knowledge of your assessment. </w:t>
      </w:r>
    </w:p>
    <w:p w14:paraId="7A3730B0" w14:textId="77777777" w:rsidR="001C22D0" w:rsidRPr="00794621" w:rsidRDefault="001C22D0" w:rsidP="001C22D0">
      <w:pPr>
        <w:spacing w:after="0"/>
        <w:ind w:left="294"/>
        <w:rPr>
          <w:rFonts w:ascii="Open Sans" w:hAnsi="Open Sans" w:cs="Open Sans"/>
        </w:rPr>
      </w:pPr>
    </w:p>
    <w:p w14:paraId="3253D7EF" w14:textId="77777777" w:rsidR="001C22D0" w:rsidRPr="00794621" w:rsidRDefault="001C22D0" w:rsidP="001C22D0">
      <w:pPr>
        <w:spacing w:after="0"/>
        <w:ind w:left="294"/>
        <w:rPr>
          <w:rFonts w:ascii="Open Sans" w:hAnsi="Open Sans" w:cs="Open Sans"/>
        </w:rPr>
      </w:pPr>
      <w:r w:rsidRPr="00794621">
        <w:rPr>
          <w:rFonts w:ascii="Open Sans" w:hAnsi="Open Sans" w:cs="Open Sans"/>
        </w:rPr>
        <w:t>The panel does not question the merits of the assessors’ decision. It looks at the way assessment was conducted, and will allow the appeal only if, on the balance of probabilities, there was fault in the process. The panel does not reach any conclusion about your competence to practise</w:t>
      </w:r>
      <w:bookmarkStart w:id="2" w:name="_Hlk141468063"/>
      <w:r w:rsidRPr="00794621">
        <w:rPr>
          <w:rFonts w:ascii="Open Sans" w:hAnsi="Open Sans" w:cs="Open Sans"/>
        </w:rPr>
        <w:t xml:space="preserve"> and considers only administrative or procedural matters.  </w:t>
      </w:r>
      <w:bookmarkEnd w:id="2"/>
    </w:p>
    <w:p w14:paraId="558FB960" w14:textId="77777777" w:rsidR="001C22D0" w:rsidRPr="00794621" w:rsidRDefault="001C22D0" w:rsidP="001C22D0">
      <w:pPr>
        <w:spacing w:after="0"/>
        <w:ind w:left="294"/>
        <w:rPr>
          <w:rFonts w:ascii="Open Sans" w:hAnsi="Open Sans" w:cs="Open Sans"/>
        </w:rPr>
      </w:pPr>
    </w:p>
    <w:p w14:paraId="05C771A5"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The panel has no powers to admit you to RICS membership. If an appeal is upheld, the original result is void. Please refer to the “Appeal Outcome” section of this document for further information. </w:t>
      </w:r>
    </w:p>
    <w:p w14:paraId="4F5F6B48" w14:textId="77777777" w:rsidR="001C22D0" w:rsidRPr="00794621" w:rsidRDefault="001C22D0" w:rsidP="001C22D0">
      <w:pPr>
        <w:spacing w:after="0"/>
        <w:ind w:left="294"/>
        <w:rPr>
          <w:rFonts w:ascii="Open Sans" w:hAnsi="Open Sans" w:cs="Open Sans"/>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6"/>
      </w:tblGrid>
      <w:tr w:rsidR="001C22D0" w:rsidRPr="00794621" w14:paraId="3ED44D7F" w14:textId="77777777" w:rsidTr="00794621">
        <w:tc>
          <w:tcPr>
            <w:tcW w:w="10446" w:type="dxa"/>
            <w:tcBorders>
              <w:top w:val="single" w:sz="4" w:space="0" w:color="auto"/>
              <w:left w:val="single" w:sz="4" w:space="0" w:color="auto"/>
              <w:bottom w:val="single" w:sz="4" w:space="0" w:color="auto"/>
              <w:right w:val="single" w:sz="4" w:space="0" w:color="auto"/>
            </w:tcBorders>
          </w:tcPr>
          <w:p w14:paraId="1AA386AB" w14:textId="77777777" w:rsidR="001C22D0" w:rsidRPr="00794621" w:rsidRDefault="001C22D0" w:rsidP="001C22D0">
            <w:pPr>
              <w:spacing w:after="0" w:line="256" w:lineRule="auto"/>
              <w:rPr>
                <w:rFonts w:ascii="Open Sans" w:hAnsi="Open Sans" w:cs="Open Sans"/>
                <w:kern w:val="2"/>
                <w14:ligatures w14:val="standardContextual"/>
              </w:rPr>
            </w:pPr>
          </w:p>
          <w:p w14:paraId="0E721BFA"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 xml:space="preserve">Some RICS assessment routes include a vetting stage whereby an RICS panel review your eligibility/suitability to proceed to the assessment. </w:t>
            </w:r>
          </w:p>
          <w:p w14:paraId="4AA7EEBB" w14:textId="77777777" w:rsidR="001C22D0" w:rsidRPr="00794621" w:rsidRDefault="001C22D0" w:rsidP="001C22D0">
            <w:pPr>
              <w:spacing w:after="0" w:line="256" w:lineRule="auto"/>
              <w:rPr>
                <w:rFonts w:ascii="Open Sans" w:hAnsi="Open Sans" w:cs="Open Sans"/>
                <w:kern w:val="2"/>
                <w14:ligatures w14:val="standardContextual"/>
              </w:rPr>
            </w:pPr>
          </w:p>
          <w:p w14:paraId="277E5C85"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 xml:space="preserve">If you have been declined at the vetting stage, you also have the right to appeal. You should indicate this from the drop-down list on the Appeal form. </w:t>
            </w:r>
          </w:p>
          <w:p w14:paraId="35B012F7" w14:textId="77777777" w:rsidR="001C22D0" w:rsidRPr="00794621" w:rsidRDefault="001C22D0" w:rsidP="001C22D0">
            <w:pPr>
              <w:spacing w:after="0" w:line="256" w:lineRule="auto"/>
              <w:rPr>
                <w:rFonts w:ascii="Open Sans" w:hAnsi="Open Sans" w:cs="Open Sans"/>
                <w:kern w:val="2"/>
                <w14:ligatures w14:val="standardContextual"/>
              </w:rPr>
            </w:pPr>
          </w:p>
        </w:tc>
      </w:tr>
    </w:tbl>
    <w:p w14:paraId="71ADCAB7" w14:textId="77777777" w:rsidR="001C22D0" w:rsidRPr="00794621" w:rsidRDefault="001C22D0" w:rsidP="001C22D0">
      <w:pPr>
        <w:spacing w:after="0"/>
        <w:ind w:left="294"/>
        <w:rPr>
          <w:rFonts w:ascii="Open Sans" w:eastAsia="Times New Roman" w:hAnsi="Open Sans" w:cs="Open Sans"/>
        </w:rPr>
      </w:pPr>
    </w:p>
    <w:p w14:paraId="3346B68F" w14:textId="77777777" w:rsidR="001C22D0" w:rsidRPr="00794621" w:rsidRDefault="001C22D0" w:rsidP="001C22D0">
      <w:pPr>
        <w:spacing w:after="0"/>
        <w:ind w:left="294"/>
        <w:rPr>
          <w:rFonts w:ascii="Open Sans" w:hAnsi="Open Sans" w:cs="Open Sans"/>
          <w:b/>
        </w:rPr>
      </w:pPr>
      <w:r w:rsidRPr="00794621">
        <w:rPr>
          <w:rFonts w:ascii="Open Sans" w:hAnsi="Open Sans" w:cs="Open Sans"/>
          <w:b/>
        </w:rPr>
        <w:t>How to appeal</w:t>
      </w:r>
    </w:p>
    <w:p w14:paraId="3AD64AF7" w14:textId="77777777" w:rsidR="001C22D0" w:rsidRPr="00794621" w:rsidRDefault="001C22D0" w:rsidP="001C22D0">
      <w:pPr>
        <w:spacing w:after="0"/>
        <w:ind w:left="294"/>
        <w:rPr>
          <w:rFonts w:ascii="Open Sans" w:hAnsi="Open Sans" w:cs="Open Sans"/>
          <w:b/>
        </w:rPr>
      </w:pPr>
    </w:p>
    <w:p w14:paraId="4A06B65A"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You have a period of 21 consecutive days in which to appeal. This is taken from the date you receive your referral report. Appeals cannot be accepted if received after this timeframe. </w:t>
      </w:r>
    </w:p>
    <w:p w14:paraId="7E8E859D" w14:textId="77777777" w:rsidR="001C22D0" w:rsidRPr="00794621" w:rsidRDefault="001C22D0" w:rsidP="001C22D0">
      <w:pPr>
        <w:spacing w:after="0"/>
        <w:ind w:left="294"/>
        <w:rPr>
          <w:rFonts w:ascii="Open Sans" w:hAnsi="Open Sans" w:cs="Open Sans"/>
        </w:rPr>
      </w:pPr>
    </w:p>
    <w:p w14:paraId="3CA8DFF5" w14:textId="77777777" w:rsidR="001C22D0" w:rsidRPr="00794621" w:rsidRDefault="001C22D0" w:rsidP="001C22D0">
      <w:pPr>
        <w:spacing w:after="0"/>
        <w:ind w:left="294"/>
        <w:rPr>
          <w:rFonts w:ascii="Open Sans" w:hAnsi="Open Sans" w:cs="Open Sans"/>
        </w:rPr>
      </w:pPr>
      <w:r w:rsidRPr="00794621">
        <w:rPr>
          <w:rFonts w:ascii="Open Sans" w:hAnsi="Open Sans" w:cs="Open Sans"/>
        </w:rPr>
        <w:t>You must carefully review your referral report with your supervisor/counsellor and consider the following:</w:t>
      </w:r>
    </w:p>
    <w:p w14:paraId="35A480AA" w14:textId="77777777" w:rsidR="001C22D0" w:rsidRPr="00794621" w:rsidRDefault="001C22D0" w:rsidP="001C22D0">
      <w:pPr>
        <w:spacing w:after="0"/>
        <w:ind w:left="294"/>
        <w:rPr>
          <w:rFonts w:ascii="Open Sans" w:hAnsi="Open Sans" w:cs="Open Sans"/>
        </w:rPr>
      </w:pPr>
    </w:p>
    <w:p w14:paraId="02E8B841" w14:textId="77777777" w:rsidR="001C22D0" w:rsidRPr="00794621" w:rsidRDefault="001C22D0" w:rsidP="001C22D0">
      <w:pPr>
        <w:numPr>
          <w:ilvl w:val="0"/>
          <w:numId w:val="9"/>
        </w:numPr>
        <w:overflowPunct w:val="0"/>
        <w:autoSpaceDE w:val="0"/>
        <w:autoSpaceDN w:val="0"/>
        <w:adjustRightInd w:val="0"/>
        <w:spacing w:after="0" w:line="240" w:lineRule="auto"/>
        <w:ind w:left="1014"/>
        <w:rPr>
          <w:rFonts w:ascii="Open Sans" w:hAnsi="Open Sans" w:cs="Open Sans"/>
        </w:rPr>
      </w:pPr>
      <w:r w:rsidRPr="00794621">
        <w:rPr>
          <w:rFonts w:ascii="Open Sans" w:hAnsi="Open Sans" w:cs="Open Sans"/>
        </w:rPr>
        <w:t>Did the assessment (or vetting stage) follow the format and process as set out in the guidance?</w:t>
      </w:r>
    </w:p>
    <w:p w14:paraId="34F13575" w14:textId="77777777" w:rsidR="001C22D0" w:rsidRPr="00794621" w:rsidRDefault="001C22D0" w:rsidP="001C22D0">
      <w:pPr>
        <w:numPr>
          <w:ilvl w:val="0"/>
          <w:numId w:val="9"/>
        </w:numPr>
        <w:overflowPunct w:val="0"/>
        <w:autoSpaceDE w:val="0"/>
        <w:autoSpaceDN w:val="0"/>
        <w:adjustRightInd w:val="0"/>
        <w:spacing w:after="0" w:line="240" w:lineRule="auto"/>
        <w:ind w:left="1014"/>
        <w:rPr>
          <w:rFonts w:ascii="Open Sans" w:hAnsi="Open Sans" w:cs="Open Sans"/>
        </w:rPr>
      </w:pPr>
      <w:r w:rsidRPr="00794621">
        <w:rPr>
          <w:rFonts w:ascii="Open Sans" w:hAnsi="Open Sans" w:cs="Open Sans"/>
        </w:rPr>
        <w:t>Did you submit the required documentation in the required format?</w:t>
      </w:r>
    </w:p>
    <w:p w14:paraId="249CAAEA" w14:textId="77777777" w:rsidR="001C22D0" w:rsidRPr="00794621" w:rsidRDefault="001C22D0" w:rsidP="001C22D0">
      <w:pPr>
        <w:numPr>
          <w:ilvl w:val="0"/>
          <w:numId w:val="9"/>
        </w:numPr>
        <w:overflowPunct w:val="0"/>
        <w:autoSpaceDE w:val="0"/>
        <w:autoSpaceDN w:val="0"/>
        <w:adjustRightInd w:val="0"/>
        <w:spacing w:after="0" w:line="240" w:lineRule="auto"/>
        <w:ind w:left="1014"/>
        <w:rPr>
          <w:rFonts w:ascii="Open Sans" w:hAnsi="Open Sans" w:cs="Open Sans"/>
        </w:rPr>
      </w:pPr>
      <w:r w:rsidRPr="00794621">
        <w:rPr>
          <w:rFonts w:ascii="Open Sans" w:hAnsi="Open Sans" w:cs="Open Sans"/>
        </w:rPr>
        <w:t xml:space="preserve">If your assessment included an interview, was your case study presentation during the interview within the permitted time, and did it relate to your declared competencies? </w:t>
      </w:r>
    </w:p>
    <w:p w14:paraId="2955A295" w14:textId="77777777" w:rsidR="001C22D0" w:rsidRPr="00794621" w:rsidRDefault="001C22D0" w:rsidP="001C22D0">
      <w:pPr>
        <w:spacing w:after="0"/>
        <w:ind w:left="294"/>
        <w:rPr>
          <w:rFonts w:ascii="Open Sans" w:hAnsi="Open Sans" w:cs="Open Sans"/>
        </w:rPr>
      </w:pPr>
    </w:p>
    <w:p w14:paraId="554B0438" w14:textId="77777777" w:rsidR="001C22D0" w:rsidRPr="00794621" w:rsidRDefault="001C22D0" w:rsidP="001C22D0">
      <w:pPr>
        <w:spacing w:after="0"/>
        <w:ind w:left="294"/>
        <w:rPr>
          <w:rFonts w:ascii="Open Sans" w:hAnsi="Open Sans" w:cs="Open Sans"/>
        </w:rPr>
      </w:pPr>
      <w:r w:rsidRPr="00794621">
        <w:rPr>
          <w:rFonts w:ascii="Open Sans" w:hAnsi="Open Sans" w:cs="Open Sans"/>
        </w:rPr>
        <w:lastRenderedPageBreak/>
        <w:t xml:space="preserve">It may be that, on reflection, there are areas of your assessment that could be improved by further training and experience. </w:t>
      </w:r>
    </w:p>
    <w:p w14:paraId="39EDCD3C" w14:textId="77777777" w:rsidR="001C22D0" w:rsidRPr="00794621" w:rsidRDefault="001C22D0" w:rsidP="001C22D0">
      <w:pPr>
        <w:spacing w:after="0"/>
        <w:ind w:left="294"/>
        <w:rPr>
          <w:rFonts w:ascii="Open Sans" w:hAnsi="Open Sans" w:cs="Open Sans"/>
        </w:rPr>
      </w:pPr>
    </w:p>
    <w:p w14:paraId="72E7380E"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If, after considering the above, you wish to appeal you should complete the attached form. You must detail the reasons for the appeal. Please be clear and concise in your reasons for appealing. </w:t>
      </w:r>
    </w:p>
    <w:p w14:paraId="2B5E794F" w14:textId="77777777" w:rsidR="001C22D0" w:rsidRPr="00794621" w:rsidRDefault="001C22D0" w:rsidP="001C22D0">
      <w:pPr>
        <w:spacing w:after="0"/>
        <w:ind w:left="294"/>
        <w:rPr>
          <w:rFonts w:ascii="Open Sans" w:hAnsi="Open Sans" w:cs="Open Sans"/>
        </w:rPr>
      </w:pPr>
    </w:p>
    <w:p w14:paraId="626087DD" w14:textId="77777777" w:rsidR="001C22D0" w:rsidRPr="00794621" w:rsidRDefault="001C22D0" w:rsidP="001C22D0">
      <w:pPr>
        <w:spacing w:after="0"/>
        <w:ind w:left="294"/>
        <w:rPr>
          <w:rFonts w:ascii="Open Sans" w:hAnsi="Open Sans" w:cs="Open Sans"/>
        </w:rPr>
      </w:pPr>
      <w:r w:rsidRPr="00794621">
        <w:rPr>
          <w:rFonts w:ascii="Open Sans" w:hAnsi="Open Sans" w:cs="Open Sans"/>
        </w:rPr>
        <w:t>No further supporting documentation is permitted. No third party may appeal on your behalf or make representations (e.g., your supervisor, counsellor, or employer).</w:t>
      </w:r>
    </w:p>
    <w:p w14:paraId="2C492405" w14:textId="77777777" w:rsidR="001C22D0" w:rsidRPr="00794621" w:rsidRDefault="001C22D0" w:rsidP="001C22D0">
      <w:pPr>
        <w:spacing w:after="0"/>
        <w:ind w:left="294"/>
        <w:rPr>
          <w:rFonts w:ascii="Open Sans" w:hAnsi="Open Sans" w:cs="Open Sans"/>
        </w:rPr>
      </w:pPr>
    </w:p>
    <w:p w14:paraId="0CF79B87" w14:textId="77777777" w:rsidR="001C22D0" w:rsidRPr="00794621" w:rsidRDefault="001C22D0" w:rsidP="001C22D0">
      <w:pPr>
        <w:spacing w:after="0"/>
        <w:ind w:left="294"/>
        <w:rPr>
          <w:rFonts w:ascii="Open Sans" w:hAnsi="Open Sans" w:cs="Open Sans"/>
        </w:rPr>
      </w:pPr>
      <w:r w:rsidRPr="00794621">
        <w:rPr>
          <w:rFonts w:ascii="Open Sans" w:hAnsi="Open Sans" w:cs="Open Sans"/>
        </w:rPr>
        <w:t>We will ask the original panel for their comment before sending onto the appeal panel for this consideration. The process takes approximately seven weeks following receipt of your appeal.</w:t>
      </w:r>
    </w:p>
    <w:p w14:paraId="667CFF8C" w14:textId="77777777" w:rsidR="001C22D0" w:rsidRPr="00794621" w:rsidRDefault="001C22D0" w:rsidP="001C22D0">
      <w:pPr>
        <w:spacing w:after="0"/>
        <w:ind w:left="294"/>
        <w:rPr>
          <w:rFonts w:ascii="Open Sans" w:hAnsi="Open Sans" w:cs="Open Sans"/>
          <w:b/>
          <w:bCs/>
        </w:rPr>
      </w:pPr>
    </w:p>
    <w:p w14:paraId="12163701" w14:textId="2B3334CA" w:rsidR="001C22D0" w:rsidRPr="00794621" w:rsidRDefault="001C22D0" w:rsidP="001C22D0">
      <w:pPr>
        <w:spacing w:after="0"/>
        <w:ind w:left="294"/>
        <w:rPr>
          <w:rFonts w:ascii="Open Sans" w:hAnsi="Open Sans" w:cs="Open Sans"/>
          <w:b/>
          <w:bCs/>
        </w:rPr>
      </w:pPr>
      <w:r w:rsidRPr="00794621">
        <w:rPr>
          <w:rFonts w:ascii="Open Sans" w:hAnsi="Open Sans" w:cs="Open Sans"/>
          <w:b/>
          <w:bCs/>
        </w:rPr>
        <w:t>Fee</w:t>
      </w:r>
    </w:p>
    <w:p w14:paraId="7948D43D" w14:textId="77777777" w:rsidR="001C22D0" w:rsidRPr="00794621" w:rsidRDefault="001C22D0" w:rsidP="001C22D0">
      <w:pPr>
        <w:spacing w:after="0"/>
        <w:ind w:left="294"/>
        <w:rPr>
          <w:rFonts w:ascii="Open Sans" w:hAnsi="Open Sans" w:cs="Open Sans"/>
        </w:rPr>
      </w:pPr>
    </w:p>
    <w:p w14:paraId="7A030ECF"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The cost to appeal is £100 (or local equivalent). This will not be charged if your appeal is not heard by the appeal panel (e.g., if it does not meet the criteria) and will be refunded to your payment method if your appeal is upheld. </w:t>
      </w:r>
    </w:p>
    <w:p w14:paraId="625C15B5" w14:textId="77777777" w:rsidR="001C22D0" w:rsidRPr="00794621" w:rsidRDefault="001C22D0" w:rsidP="001C22D0">
      <w:pPr>
        <w:spacing w:after="0"/>
        <w:ind w:left="294"/>
        <w:rPr>
          <w:rFonts w:ascii="Open Sans" w:hAnsi="Open Sans" w:cs="Open Sans"/>
        </w:rPr>
      </w:pPr>
    </w:p>
    <w:p w14:paraId="01B999FF" w14:textId="77777777" w:rsidR="001C22D0" w:rsidRPr="00794621" w:rsidRDefault="001C22D0" w:rsidP="001C22D0">
      <w:pPr>
        <w:spacing w:after="0"/>
        <w:ind w:left="294"/>
        <w:rPr>
          <w:rFonts w:ascii="Open Sans" w:hAnsi="Open Sans" w:cs="Open Sans"/>
          <w:b/>
          <w:bCs/>
        </w:rPr>
      </w:pPr>
      <w:r w:rsidRPr="00794621">
        <w:rPr>
          <w:rFonts w:ascii="Open Sans" w:hAnsi="Open Sans" w:cs="Open Sans"/>
          <w:b/>
          <w:bCs/>
        </w:rPr>
        <w:t>Grounds for appeal</w:t>
      </w:r>
    </w:p>
    <w:p w14:paraId="48558BED" w14:textId="77777777" w:rsidR="001C22D0" w:rsidRPr="00794621" w:rsidRDefault="001C22D0" w:rsidP="001C22D0">
      <w:pPr>
        <w:spacing w:after="0"/>
        <w:ind w:left="294"/>
        <w:rPr>
          <w:rFonts w:ascii="Open Sans" w:hAnsi="Open Sans" w:cs="Open Sans"/>
        </w:rPr>
      </w:pPr>
    </w:p>
    <w:p w14:paraId="14E5D719"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All appeals are considered on an individual basis. Examples of grounds for appeal are: </w:t>
      </w:r>
    </w:p>
    <w:p w14:paraId="507995F3" w14:textId="77777777" w:rsidR="001C22D0" w:rsidRPr="00794621" w:rsidRDefault="001C22D0" w:rsidP="001C22D0">
      <w:pPr>
        <w:spacing w:after="0"/>
        <w:ind w:left="294"/>
        <w:rPr>
          <w:rFonts w:ascii="Open Sans" w:hAnsi="Open Sans" w:cs="Open Sans"/>
        </w:rPr>
      </w:pPr>
    </w:p>
    <w:p w14:paraId="637A6A22" w14:textId="77777777" w:rsidR="001C22D0" w:rsidRPr="00794621" w:rsidRDefault="001C22D0" w:rsidP="001C22D0">
      <w:pPr>
        <w:numPr>
          <w:ilvl w:val="0"/>
          <w:numId w:val="10"/>
        </w:numPr>
        <w:overflowPunct w:val="0"/>
        <w:autoSpaceDE w:val="0"/>
        <w:autoSpaceDN w:val="0"/>
        <w:adjustRightInd w:val="0"/>
        <w:spacing w:after="0" w:line="240" w:lineRule="auto"/>
        <w:ind w:left="1014"/>
        <w:rPr>
          <w:rFonts w:ascii="Open Sans" w:hAnsi="Open Sans" w:cs="Open Sans"/>
        </w:rPr>
      </w:pPr>
      <w:r w:rsidRPr="00794621">
        <w:rPr>
          <w:rFonts w:ascii="Open Sans" w:hAnsi="Open Sans" w:cs="Open Sans"/>
        </w:rPr>
        <w:t xml:space="preserve">If there was an irregularity in the conduct of the assessment and/or the assessment procedures were inadequate e.g., if an approved reasonable adjustment has not been applied. </w:t>
      </w:r>
    </w:p>
    <w:p w14:paraId="6A4698E7" w14:textId="77777777" w:rsidR="001C22D0" w:rsidRPr="00794621" w:rsidRDefault="001C22D0" w:rsidP="001C22D0">
      <w:pPr>
        <w:numPr>
          <w:ilvl w:val="0"/>
          <w:numId w:val="10"/>
        </w:numPr>
        <w:overflowPunct w:val="0"/>
        <w:autoSpaceDE w:val="0"/>
        <w:autoSpaceDN w:val="0"/>
        <w:adjustRightInd w:val="0"/>
        <w:spacing w:after="0" w:line="240" w:lineRule="auto"/>
        <w:ind w:left="1014"/>
        <w:rPr>
          <w:rFonts w:ascii="Open Sans" w:hAnsi="Open Sans" w:cs="Open Sans"/>
        </w:rPr>
      </w:pPr>
      <w:r w:rsidRPr="00794621">
        <w:rPr>
          <w:rFonts w:ascii="Open Sans" w:hAnsi="Open Sans" w:cs="Open Sans"/>
        </w:rPr>
        <w:t xml:space="preserve">A clear conflict of interest e.g., a member of the assessment panel works for the same organisation as you, which wasn’t declared prior to the interview. </w:t>
      </w:r>
    </w:p>
    <w:p w14:paraId="3164CE1B" w14:textId="77777777" w:rsidR="001C22D0" w:rsidRPr="00794621" w:rsidRDefault="001C22D0" w:rsidP="001C22D0">
      <w:pPr>
        <w:numPr>
          <w:ilvl w:val="0"/>
          <w:numId w:val="10"/>
        </w:numPr>
        <w:overflowPunct w:val="0"/>
        <w:autoSpaceDE w:val="0"/>
        <w:autoSpaceDN w:val="0"/>
        <w:adjustRightInd w:val="0"/>
        <w:spacing w:after="0" w:line="240" w:lineRule="auto"/>
        <w:ind w:left="1014"/>
        <w:rPr>
          <w:rFonts w:ascii="Open Sans" w:hAnsi="Open Sans" w:cs="Open Sans"/>
        </w:rPr>
      </w:pPr>
      <w:r w:rsidRPr="00794621">
        <w:rPr>
          <w:rFonts w:ascii="Open Sans" w:hAnsi="Open Sans" w:cs="Open Sans"/>
        </w:rPr>
        <w:t xml:space="preserve">Aspects of the assessment process did not relate to the experience and declared competencies being assessed. </w:t>
      </w:r>
    </w:p>
    <w:p w14:paraId="0343A2C7" w14:textId="77777777" w:rsidR="001C22D0" w:rsidRPr="00794621" w:rsidRDefault="001C22D0" w:rsidP="001C22D0">
      <w:pPr>
        <w:spacing w:after="0"/>
        <w:ind w:left="720"/>
        <w:rPr>
          <w:rFonts w:ascii="Open Sans" w:hAnsi="Open Sans" w:cs="Open Sans"/>
        </w:rPr>
      </w:pPr>
    </w:p>
    <w:p w14:paraId="54C84BE9" w14:textId="77777777" w:rsidR="001C22D0" w:rsidRPr="00794621" w:rsidRDefault="001C22D0" w:rsidP="001C22D0">
      <w:pPr>
        <w:spacing w:after="0"/>
        <w:ind w:left="294"/>
        <w:rPr>
          <w:rFonts w:ascii="Open Sans" w:hAnsi="Open Sans" w:cs="Open Sans"/>
        </w:rPr>
      </w:pPr>
      <w:r w:rsidRPr="00794621">
        <w:rPr>
          <w:rFonts w:ascii="Open Sans" w:hAnsi="Open Sans" w:cs="Open Sans"/>
          <w:b/>
        </w:rPr>
        <w:t>Appeal outcome</w:t>
      </w:r>
    </w:p>
    <w:p w14:paraId="23151C84" w14:textId="77777777" w:rsidR="001C22D0" w:rsidRPr="00794621" w:rsidRDefault="001C22D0" w:rsidP="001C22D0">
      <w:pPr>
        <w:spacing w:after="0"/>
        <w:ind w:left="294"/>
        <w:rPr>
          <w:rFonts w:ascii="Open Sans" w:hAnsi="Open Sans" w:cs="Open Sans"/>
        </w:rPr>
      </w:pPr>
    </w:p>
    <w:p w14:paraId="7BF3A986" w14:textId="77777777" w:rsidR="001C22D0" w:rsidRPr="00794621" w:rsidRDefault="001C22D0" w:rsidP="001C22D0">
      <w:pPr>
        <w:spacing w:after="0"/>
        <w:ind w:left="294"/>
        <w:rPr>
          <w:rFonts w:ascii="Open Sans" w:hAnsi="Open Sans" w:cs="Open Sans"/>
        </w:rPr>
      </w:pPr>
      <w:r w:rsidRPr="00794621">
        <w:rPr>
          <w:rFonts w:ascii="Open Sans" w:hAnsi="Open Sans" w:cs="Open Sans"/>
        </w:rPr>
        <w:t>The appeal panel is not ‘re-hearing’ the original assessment. Their role is to decide whether, on the balance of probabilities, there is reasonable doubt the assessment was conducted fairly and in line with RICS’ rules and guidance. They will decide the appeal based on the written documentation provided.</w:t>
      </w:r>
    </w:p>
    <w:p w14:paraId="4DBB7503" w14:textId="77777777" w:rsidR="001C22D0" w:rsidRPr="00794621" w:rsidRDefault="001C22D0" w:rsidP="001C22D0">
      <w:pPr>
        <w:spacing w:after="0"/>
        <w:ind w:left="294"/>
        <w:rPr>
          <w:rFonts w:ascii="Open Sans" w:hAnsi="Open Sans" w:cs="Open Sans"/>
        </w:rPr>
      </w:pPr>
    </w:p>
    <w:p w14:paraId="2B84CD55" w14:textId="77777777" w:rsidR="001C22D0" w:rsidRPr="00794621" w:rsidRDefault="001C22D0" w:rsidP="001C22D0">
      <w:pPr>
        <w:spacing w:after="0"/>
        <w:ind w:left="294"/>
        <w:rPr>
          <w:rFonts w:ascii="Open Sans" w:hAnsi="Open Sans" w:cs="Open Sans"/>
        </w:rPr>
      </w:pPr>
      <w:r w:rsidRPr="00794621">
        <w:rPr>
          <w:rFonts w:ascii="Open Sans" w:hAnsi="Open Sans" w:cs="Open Sans"/>
        </w:rPr>
        <w:t>There are two possible outcomes:</w:t>
      </w:r>
    </w:p>
    <w:p w14:paraId="20C5F62B" w14:textId="77777777" w:rsidR="001C22D0" w:rsidRPr="00794621" w:rsidRDefault="001C22D0" w:rsidP="001C22D0">
      <w:pPr>
        <w:spacing w:after="0"/>
        <w:ind w:left="294"/>
        <w:rPr>
          <w:rFonts w:ascii="Open Sans" w:hAnsi="Open Sans" w:cs="Open Sans"/>
        </w:rPr>
      </w:pPr>
    </w:p>
    <w:p w14:paraId="6581A39D" w14:textId="77777777" w:rsidR="001C22D0" w:rsidRPr="00794621" w:rsidRDefault="001C22D0" w:rsidP="001C22D0">
      <w:pPr>
        <w:spacing w:after="0"/>
        <w:ind w:left="294"/>
        <w:rPr>
          <w:rFonts w:ascii="Open Sans" w:hAnsi="Open Sans" w:cs="Open Sans"/>
          <w:b/>
        </w:rPr>
      </w:pPr>
      <w:r w:rsidRPr="00794621">
        <w:rPr>
          <w:rFonts w:ascii="Open Sans" w:hAnsi="Open Sans" w:cs="Open Sans"/>
          <w:b/>
        </w:rPr>
        <w:t>Decline</w:t>
      </w:r>
    </w:p>
    <w:p w14:paraId="396EAFA1" w14:textId="77777777" w:rsidR="001C22D0" w:rsidRPr="00794621" w:rsidRDefault="001C22D0" w:rsidP="001C22D0">
      <w:pPr>
        <w:spacing w:after="0"/>
        <w:ind w:left="294"/>
        <w:rPr>
          <w:rFonts w:ascii="Open Sans" w:hAnsi="Open Sans" w:cs="Open Sans"/>
        </w:rPr>
      </w:pPr>
      <w:r w:rsidRPr="00794621">
        <w:rPr>
          <w:rFonts w:ascii="Open Sans" w:hAnsi="Open Sans" w:cs="Open Sans"/>
        </w:rPr>
        <w:t>We will write to you explaining the reasons for the panel’s decision. The assessment result stands along with the original panel’s referral report and instructions about how to apply for re-assessment.</w:t>
      </w:r>
    </w:p>
    <w:p w14:paraId="6654750C" w14:textId="77777777" w:rsidR="001C22D0" w:rsidRPr="00794621" w:rsidRDefault="001C22D0" w:rsidP="001C22D0">
      <w:pPr>
        <w:spacing w:after="0"/>
        <w:ind w:left="294"/>
        <w:rPr>
          <w:rFonts w:ascii="Open Sans" w:hAnsi="Open Sans" w:cs="Open Sans"/>
        </w:rPr>
      </w:pPr>
    </w:p>
    <w:p w14:paraId="511B4B17" w14:textId="77777777" w:rsidR="001C22D0" w:rsidRPr="00794621" w:rsidRDefault="001C22D0" w:rsidP="001C22D0">
      <w:pPr>
        <w:spacing w:after="0"/>
        <w:ind w:left="294"/>
        <w:rPr>
          <w:rFonts w:ascii="Open Sans" w:hAnsi="Open Sans" w:cs="Open Sans"/>
        </w:rPr>
      </w:pPr>
      <w:r w:rsidRPr="00794621">
        <w:rPr>
          <w:rFonts w:ascii="Open Sans" w:hAnsi="Open Sans" w:cs="Open Sans"/>
          <w:b/>
        </w:rPr>
        <w:lastRenderedPageBreak/>
        <w:t xml:space="preserve">Upheld </w:t>
      </w:r>
    </w:p>
    <w:p w14:paraId="1F1C8341" w14:textId="77777777" w:rsidR="001C22D0" w:rsidRPr="00794621" w:rsidRDefault="001C22D0" w:rsidP="001C22D0">
      <w:pPr>
        <w:spacing w:after="0"/>
        <w:ind w:left="294"/>
        <w:rPr>
          <w:rFonts w:ascii="Open Sans" w:hAnsi="Open Sans" w:cs="Open Sans"/>
        </w:rPr>
      </w:pPr>
      <w:r w:rsidRPr="00794621">
        <w:rPr>
          <w:rFonts w:ascii="Open Sans" w:hAnsi="Open Sans" w:cs="Open Sans"/>
        </w:rPr>
        <w:t>We will write to you advising that the appeal has been upheld and that the original assessment result and referral report are now void.</w:t>
      </w:r>
    </w:p>
    <w:p w14:paraId="23E41C8C" w14:textId="77777777" w:rsidR="001C22D0" w:rsidRPr="00794621" w:rsidRDefault="001C22D0" w:rsidP="001C22D0">
      <w:pPr>
        <w:spacing w:after="0"/>
        <w:ind w:left="294"/>
        <w:rPr>
          <w:rFonts w:ascii="Open Sans" w:hAnsi="Open Sans" w:cs="Open Sans"/>
        </w:rPr>
      </w:pPr>
    </w:p>
    <w:p w14:paraId="0127E8BA" w14:textId="77777777" w:rsidR="001C22D0" w:rsidRPr="00794621" w:rsidRDefault="001C22D0" w:rsidP="001C22D0">
      <w:pPr>
        <w:spacing w:after="0"/>
        <w:ind w:left="294"/>
        <w:rPr>
          <w:rFonts w:ascii="Open Sans" w:hAnsi="Open Sans" w:cs="Open Sans"/>
        </w:rPr>
      </w:pPr>
      <w:r w:rsidRPr="00794621">
        <w:rPr>
          <w:rFonts w:ascii="Open Sans" w:hAnsi="Open Sans" w:cs="Open Sans"/>
        </w:rPr>
        <w:t>You will be invited to attend a new assessment with a new panel using the existing submission documents. We will offer a new assessment date within a reasonable timeframe, no more than three months after the outcome of the appeal. You may not submit any new documentation for the re-assessment.</w:t>
      </w:r>
    </w:p>
    <w:p w14:paraId="7317CE15" w14:textId="77777777" w:rsidR="001C22D0" w:rsidRPr="00794621" w:rsidRDefault="001C22D0" w:rsidP="001C22D0">
      <w:pPr>
        <w:spacing w:after="0"/>
        <w:ind w:left="294"/>
        <w:rPr>
          <w:rFonts w:ascii="Open Sans" w:hAnsi="Open Sans" w:cs="Open Sans"/>
        </w:rPr>
      </w:pPr>
    </w:p>
    <w:p w14:paraId="7349E367" w14:textId="77777777" w:rsidR="001C22D0" w:rsidRPr="00794621" w:rsidRDefault="001C22D0" w:rsidP="001C22D0">
      <w:pPr>
        <w:spacing w:after="0"/>
        <w:ind w:left="294"/>
        <w:rPr>
          <w:rFonts w:ascii="Open Sans" w:hAnsi="Open Sans" w:cs="Open Sans"/>
          <w:lang w:val="en-US"/>
        </w:rPr>
      </w:pPr>
      <w:r w:rsidRPr="00794621">
        <w:rPr>
          <w:rFonts w:ascii="Open Sans" w:hAnsi="Open Sans" w:cs="Open Sans"/>
        </w:rPr>
        <w:t xml:space="preserve">The appeal fee will be refunded to your payment method if your appeal is upheld. </w:t>
      </w:r>
    </w:p>
    <w:p w14:paraId="74A5E1D2" w14:textId="77777777" w:rsidR="001C22D0" w:rsidRPr="00794621" w:rsidRDefault="001C22D0" w:rsidP="001C22D0">
      <w:pPr>
        <w:spacing w:after="0"/>
        <w:ind w:left="294"/>
        <w:rPr>
          <w:rFonts w:ascii="Open Sans" w:hAnsi="Open Sans" w:cs="Open Sans"/>
          <w:bCs/>
        </w:rPr>
      </w:pPr>
    </w:p>
    <w:p w14:paraId="1AD53BCA" w14:textId="77777777" w:rsidR="001C22D0" w:rsidRPr="00794621" w:rsidRDefault="001C22D0" w:rsidP="001C22D0">
      <w:pPr>
        <w:spacing w:after="0"/>
        <w:ind w:left="294"/>
        <w:jc w:val="center"/>
        <w:rPr>
          <w:rFonts w:ascii="Open Sans" w:hAnsi="Open Sans" w:cs="Open Sans"/>
          <w:b/>
        </w:rPr>
      </w:pPr>
      <w:r w:rsidRPr="00794621">
        <w:rPr>
          <w:rFonts w:ascii="Open Sans" w:hAnsi="Open Sans" w:cs="Open Sans"/>
          <w:b/>
        </w:rPr>
        <w:t>The appeal panel’s decision is final. There is no further right of appeal.</w:t>
      </w:r>
    </w:p>
    <w:p w14:paraId="1EE8CB0F" w14:textId="77777777" w:rsidR="00794621" w:rsidRDefault="00794621" w:rsidP="001C22D0">
      <w:pPr>
        <w:spacing w:after="0"/>
        <w:ind w:left="294"/>
        <w:rPr>
          <w:rFonts w:ascii="Open Sans" w:hAnsi="Open Sans" w:cs="Open Sans"/>
          <w:b/>
          <w:bCs/>
        </w:rPr>
      </w:pPr>
    </w:p>
    <w:p w14:paraId="3CE2299C" w14:textId="561280EC" w:rsidR="001C22D0" w:rsidRPr="00794621" w:rsidRDefault="001C22D0" w:rsidP="001C22D0">
      <w:pPr>
        <w:spacing w:after="0"/>
        <w:ind w:left="294"/>
        <w:rPr>
          <w:rFonts w:ascii="Open Sans" w:hAnsi="Open Sans" w:cs="Open Sans"/>
          <w:b/>
          <w:bCs/>
        </w:rPr>
      </w:pPr>
      <w:r w:rsidRPr="00794621">
        <w:rPr>
          <w:rFonts w:ascii="Open Sans" w:hAnsi="Open Sans" w:cs="Open Sans"/>
          <w:b/>
          <w:bCs/>
        </w:rPr>
        <w:t xml:space="preserve">Complaints </w:t>
      </w:r>
    </w:p>
    <w:p w14:paraId="4B63195E" w14:textId="77777777" w:rsidR="001C22D0" w:rsidRPr="00794621" w:rsidRDefault="001C22D0" w:rsidP="001C22D0">
      <w:pPr>
        <w:spacing w:after="0"/>
        <w:ind w:left="294"/>
        <w:rPr>
          <w:rFonts w:ascii="Open Sans" w:hAnsi="Open Sans" w:cs="Open Sans"/>
        </w:rPr>
      </w:pPr>
    </w:p>
    <w:p w14:paraId="33D100DE"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To make a complaint about any aspect of your RICS assessment, please refer to RICS’ complaints handling procedure for further guidance.  </w:t>
      </w:r>
    </w:p>
    <w:p w14:paraId="741B16B1" w14:textId="77777777" w:rsidR="001C22D0" w:rsidRPr="00794621" w:rsidRDefault="001C22D0" w:rsidP="001C22D0">
      <w:pPr>
        <w:spacing w:after="0"/>
        <w:ind w:left="294"/>
        <w:rPr>
          <w:rFonts w:ascii="Open Sans" w:hAnsi="Open Sans" w:cs="Open Sans"/>
        </w:rPr>
      </w:pPr>
    </w:p>
    <w:p w14:paraId="4E428088"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If your appeal and complaint are related, you should submit your appeal within the stated timescale. The RICS Assessment Delivery team will manage your appeal and the RICS Service Improvement team will manage your complaint. </w:t>
      </w:r>
    </w:p>
    <w:p w14:paraId="6849C18A" w14:textId="77777777" w:rsidR="001C22D0" w:rsidRPr="00794621" w:rsidRDefault="001C22D0" w:rsidP="001C22D0">
      <w:pPr>
        <w:spacing w:after="0"/>
        <w:ind w:left="294"/>
        <w:rPr>
          <w:rFonts w:ascii="Open Sans" w:hAnsi="Open Sans" w:cs="Open Sans"/>
        </w:rPr>
      </w:pPr>
    </w:p>
    <w:p w14:paraId="7092A6B1"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If your complaint relates to how your appeal was managed, you should follow the same procedure. This will not involve an investigation of the merits of the appeal panel’s decision and will not change the outcome of the appeal. </w:t>
      </w:r>
    </w:p>
    <w:p w14:paraId="4511D328" w14:textId="77777777" w:rsidR="001C22D0" w:rsidRPr="00794621" w:rsidRDefault="001C22D0" w:rsidP="001C22D0">
      <w:pPr>
        <w:spacing w:after="0"/>
        <w:ind w:left="294"/>
        <w:rPr>
          <w:rFonts w:ascii="Open Sans" w:hAnsi="Open Sans" w:cs="Open Sans"/>
        </w:rPr>
      </w:pPr>
    </w:p>
    <w:p w14:paraId="57DE6CF0" w14:textId="77777777" w:rsidR="001C22D0" w:rsidRPr="00794621" w:rsidRDefault="001C22D0" w:rsidP="001C22D0">
      <w:pPr>
        <w:spacing w:after="0"/>
        <w:ind w:left="294"/>
        <w:rPr>
          <w:rFonts w:ascii="Open Sans" w:hAnsi="Open Sans" w:cs="Open Sans"/>
        </w:rPr>
      </w:pPr>
      <w:r w:rsidRPr="00794621">
        <w:rPr>
          <w:rFonts w:ascii="Open Sans" w:hAnsi="Open Sans" w:cs="Open Sans"/>
        </w:rPr>
        <w:t xml:space="preserve">For further information, please refer to the section ‘how to complain about RICS services’ on </w:t>
      </w:r>
      <w:hyperlink r:id="rId7" w:history="1">
        <w:r w:rsidRPr="00794621">
          <w:rPr>
            <w:rStyle w:val="Hyperlink"/>
            <w:rFonts w:ascii="Open Sans" w:hAnsi="Open Sans" w:cs="Open Sans"/>
          </w:rPr>
          <w:t>www.rics.org</w:t>
        </w:r>
      </w:hyperlink>
      <w:r w:rsidRPr="00794621">
        <w:rPr>
          <w:rFonts w:ascii="Open Sans" w:hAnsi="Open Sans" w:cs="Open Sans"/>
        </w:rPr>
        <w:t>.</w:t>
      </w:r>
    </w:p>
    <w:p w14:paraId="0B061100" w14:textId="77777777" w:rsidR="001C22D0" w:rsidRPr="00794621" w:rsidRDefault="001C22D0" w:rsidP="001C22D0">
      <w:pPr>
        <w:pStyle w:val="ListParagraph"/>
        <w:spacing w:after="0" w:line="256" w:lineRule="auto"/>
        <w:rPr>
          <w:rFonts w:ascii="Open Sans" w:hAnsi="Open Sans" w:cs="Open Sans"/>
        </w:rPr>
      </w:pPr>
    </w:p>
    <w:p w14:paraId="02C6F05D" w14:textId="77777777" w:rsidR="001C22D0" w:rsidRPr="00794621" w:rsidRDefault="001C22D0" w:rsidP="001C22D0">
      <w:pPr>
        <w:pStyle w:val="ListParagraph"/>
        <w:spacing w:after="0" w:line="256" w:lineRule="auto"/>
        <w:rPr>
          <w:rFonts w:ascii="Open Sans" w:hAnsi="Open Sans" w:cs="Open Sans"/>
        </w:rPr>
      </w:pPr>
    </w:p>
    <w:p w14:paraId="24FFDE94" w14:textId="77777777" w:rsidR="001C22D0" w:rsidRPr="00794621" w:rsidRDefault="001C22D0" w:rsidP="001C22D0">
      <w:pPr>
        <w:pStyle w:val="ListParagraph"/>
        <w:spacing w:after="0" w:line="256" w:lineRule="auto"/>
        <w:rPr>
          <w:rFonts w:ascii="Open Sans" w:hAnsi="Open Sans" w:cs="Open Sans"/>
        </w:rPr>
      </w:pPr>
    </w:p>
    <w:p w14:paraId="070A8F7D" w14:textId="77777777" w:rsidR="001C22D0" w:rsidRPr="00794621" w:rsidRDefault="001C22D0" w:rsidP="001C22D0">
      <w:pPr>
        <w:pStyle w:val="ListParagraph"/>
        <w:spacing w:after="0" w:line="256" w:lineRule="auto"/>
        <w:rPr>
          <w:rFonts w:ascii="Open Sans" w:hAnsi="Open Sans" w:cs="Open Sans"/>
        </w:rPr>
      </w:pPr>
    </w:p>
    <w:p w14:paraId="3B2F6FF9" w14:textId="77777777" w:rsidR="001C22D0" w:rsidRPr="00794621" w:rsidRDefault="001C22D0" w:rsidP="001C22D0">
      <w:pPr>
        <w:pStyle w:val="ListParagraph"/>
        <w:spacing w:after="0" w:line="256" w:lineRule="auto"/>
        <w:rPr>
          <w:rFonts w:ascii="Open Sans" w:hAnsi="Open Sans" w:cs="Open Sans"/>
        </w:rPr>
      </w:pPr>
    </w:p>
    <w:p w14:paraId="25E77AD3" w14:textId="77777777" w:rsidR="001C22D0" w:rsidRPr="00794621" w:rsidRDefault="001C22D0" w:rsidP="001C22D0">
      <w:pPr>
        <w:pStyle w:val="ListParagraph"/>
        <w:spacing w:after="0" w:line="256" w:lineRule="auto"/>
        <w:rPr>
          <w:rFonts w:ascii="Open Sans" w:hAnsi="Open Sans" w:cs="Open Sans"/>
        </w:rPr>
      </w:pPr>
    </w:p>
    <w:p w14:paraId="3C5FC28D" w14:textId="77777777" w:rsidR="001C22D0" w:rsidRPr="00794621" w:rsidRDefault="001C22D0" w:rsidP="001C22D0">
      <w:pPr>
        <w:pStyle w:val="ListParagraph"/>
        <w:spacing w:after="0" w:line="256" w:lineRule="auto"/>
        <w:rPr>
          <w:rFonts w:ascii="Open Sans" w:hAnsi="Open Sans" w:cs="Open Sans"/>
        </w:rPr>
      </w:pPr>
    </w:p>
    <w:p w14:paraId="40B76327" w14:textId="77777777" w:rsidR="001C22D0" w:rsidRPr="00794621" w:rsidRDefault="001C22D0" w:rsidP="001C22D0">
      <w:pPr>
        <w:pStyle w:val="ListParagraph"/>
        <w:spacing w:after="0" w:line="256" w:lineRule="auto"/>
        <w:rPr>
          <w:rFonts w:ascii="Open Sans" w:hAnsi="Open Sans" w:cs="Open Sans"/>
        </w:rPr>
      </w:pPr>
    </w:p>
    <w:p w14:paraId="5663B764" w14:textId="77777777" w:rsidR="001C22D0" w:rsidRPr="00794621" w:rsidRDefault="001C22D0" w:rsidP="001C22D0">
      <w:pPr>
        <w:pStyle w:val="ListParagraph"/>
        <w:spacing w:after="0" w:line="256" w:lineRule="auto"/>
        <w:rPr>
          <w:rFonts w:ascii="Open Sans" w:hAnsi="Open Sans" w:cs="Open Sans"/>
        </w:rPr>
      </w:pPr>
    </w:p>
    <w:p w14:paraId="4A7F6A91" w14:textId="77777777" w:rsidR="001C22D0" w:rsidRDefault="001C22D0" w:rsidP="001C22D0">
      <w:pPr>
        <w:pStyle w:val="ListParagraph"/>
        <w:spacing w:after="0" w:line="256" w:lineRule="auto"/>
        <w:rPr>
          <w:rFonts w:ascii="Open Sans" w:hAnsi="Open Sans" w:cs="Open Sans"/>
        </w:rPr>
      </w:pPr>
    </w:p>
    <w:p w14:paraId="3F44C1DD" w14:textId="77777777" w:rsidR="00794621" w:rsidRPr="00794621" w:rsidRDefault="00794621" w:rsidP="001C22D0">
      <w:pPr>
        <w:pStyle w:val="ListParagraph"/>
        <w:spacing w:after="0" w:line="256" w:lineRule="auto"/>
        <w:rPr>
          <w:rFonts w:ascii="Open Sans" w:hAnsi="Open Sans" w:cs="Open Sans"/>
        </w:rPr>
      </w:pPr>
    </w:p>
    <w:p w14:paraId="15282474" w14:textId="77777777" w:rsidR="001C22D0" w:rsidRPr="00794621" w:rsidRDefault="001C22D0" w:rsidP="001C22D0">
      <w:pPr>
        <w:pStyle w:val="ListParagraph"/>
        <w:spacing w:after="0" w:line="256" w:lineRule="auto"/>
        <w:rPr>
          <w:rFonts w:ascii="Open Sans" w:hAnsi="Open Sans" w:cs="Open Sans"/>
        </w:rPr>
      </w:pPr>
    </w:p>
    <w:p w14:paraId="400B3F92" w14:textId="77777777" w:rsidR="001C22D0" w:rsidRPr="00794621" w:rsidRDefault="001C22D0" w:rsidP="001C22D0">
      <w:pPr>
        <w:pStyle w:val="ListParagraph"/>
        <w:spacing w:after="0" w:line="256" w:lineRule="auto"/>
        <w:rPr>
          <w:rFonts w:ascii="Open Sans" w:hAnsi="Open Sans" w:cs="Open Sans"/>
        </w:rPr>
      </w:pPr>
    </w:p>
    <w:p w14:paraId="17998D2D" w14:textId="6F3B6EB1" w:rsidR="001C22D0" w:rsidRPr="00794621" w:rsidRDefault="001C22D0" w:rsidP="001C22D0">
      <w:pPr>
        <w:spacing w:after="0"/>
        <w:ind w:left="294" w:right="-567"/>
        <w:rPr>
          <w:rFonts w:ascii="Open Sans" w:hAnsi="Open Sans" w:cs="Open Sans"/>
          <w:b/>
        </w:rPr>
      </w:pPr>
    </w:p>
    <w:p w14:paraId="78C9C605" w14:textId="77777777" w:rsidR="001C22D0" w:rsidRPr="00794621" w:rsidRDefault="001C22D0" w:rsidP="001C22D0">
      <w:pPr>
        <w:spacing w:after="0"/>
        <w:ind w:left="11" w:right="-567" w:firstLine="142"/>
        <w:rPr>
          <w:rFonts w:ascii="Open Sans" w:hAnsi="Open Sans" w:cs="Open Sans"/>
          <w:b/>
          <w:bCs/>
          <w:sz w:val="32"/>
          <w:szCs w:val="32"/>
        </w:rPr>
      </w:pPr>
      <w:r w:rsidRPr="00794621">
        <w:rPr>
          <w:rFonts w:ascii="Open Sans" w:hAnsi="Open Sans" w:cs="Open Sans"/>
          <w:b/>
          <w:sz w:val="32"/>
          <w:szCs w:val="32"/>
        </w:rPr>
        <w:lastRenderedPageBreak/>
        <w:t xml:space="preserve">RICS Appeals Form </w:t>
      </w:r>
    </w:p>
    <w:p w14:paraId="6FBEA360" w14:textId="77777777" w:rsidR="001C22D0" w:rsidRPr="00794621" w:rsidRDefault="001C22D0" w:rsidP="001C22D0">
      <w:pPr>
        <w:pStyle w:val="BodyText"/>
        <w:ind w:left="720" w:right="-567" w:hanging="567"/>
        <w:jc w:val="both"/>
        <w:rPr>
          <w:rFonts w:ascii="Open Sans" w:hAnsi="Open Sans" w:cs="Open Sans"/>
          <w:b w:val="0"/>
          <w:bCs/>
          <w:szCs w:val="22"/>
          <w:lang w:val="en-GB"/>
        </w:rPr>
      </w:pPr>
    </w:p>
    <w:p w14:paraId="7F8E99ED" w14:textId="77777777" w:rsidR="001C22D0" w:rsidRPr="00794621" w:rsidRDefault="001C22D0" w:rsidP="001C22D0">
      <w:pPr>
        <w:pStyle w:val="BodyText"/>
        <w:ind w:left="861" w:right="-567" w:hanging="567"/>
        <w:jc w:val="left"/>
        <w:rPr>
          <w:rFonts w:ascii="Open Sans" w:hAnsi="Open Sans" w:cs="Open Sans"/>
          <w:b w:val="0"/>
          <w:bCs/>
          <w:szCs w:val="22"/>
          <w:lang w:val="en-GB"/>
        </w:rPr>
      </w:pPr>
      <w:r w:rsidRPr="00794621">
        <w:rPr>
          <w:rFonts w:ascii="Open Sans" w:hAnsi="Open Sans" w:cs="Open Sans"/>
          <w:b w:val="0"/>
          <w:bCs/>
          <w:szCs w:val="22"/>
          <w:lang w:val="en-GB"/>
        </w:rPr>
        <w:t xml:space="preserve">Please complete </w:t>
      </w:r>
      <w:r w:rsidRPr="00794621">
        <w:rPr>
          <w:rFonts w:ascii="Open Sans" w:hAnsi="Open Sans" w:cs="Open Sans"/>
          <w:szCs w:val="22"/>
          <w:u w:val="single"/>
          <w:lang w:val="en-GB"/>
        </w:rPr>
        <w:t>all</w:t>
      </w:r>
      <w:r w:rsidRPr="00794621">
        <w:rPr>
          <w:rFonts w:ascii="Open Sans" w:hAnsi="Open Sans" w:cs="Open Sans"/>
          <w:b w:val="0"/>
          <w:bCs/>
          <w:szCs w:val="22"/>
          <w:lang w:val="en-GB"/>
        </w:rPr>
        <w:t xml:space="preserve"> sections of this form and return to </w:t>
      </w:r>
      <w:hyperlink r:id="rId8" w:history="1">
        <w:r w:rsidRPr="00794621">
          <w:rPr>
            <w:rStyle w:val="Hyperlink"/>
            <w:rFonts w:ascii="Open Sans" w:hAnsi="Open Sans" w:cs="Open Sans"/>
            <w:b w:val="0"/>
            <w:bCs/>
            <w:szCs w:val="22"/>
            <w:lang w:val="en-GB"/>
          </w:rPr>
          <w:t>UKIassessmentdelivery@rics.org</w:t>
        </w:r>
      </w:hyperlink>
      <w:r w:rsidRPr="00794621">
        <w:rPr>
          <w:rFonts w:ascii="Open Sans" w:hAnsi="Open Sans" w:cs="Open Sans"/>
          <w:b w:val="0"/>
          <w:bCs/>
          <w:szCs w:val="22"/>
          <w:lang w:val="en-GB"/>
        </w:rPr>
        <w:t>.</w:t>
      </w:r>
    </w:p>
    <w:p w14:paraId="1CB40346" w14:textId="77777777" w:rsidR="001C22D0" w:rsidRPr="00794621" w:rsidRDefault="001C22D0" w:rsidP="001C22D0">
      <w:pPr>
        <w:pStyle w:val="BodyText"/>
        <w:ind w:left="720" w:right="-567" w:hanging="567"/>
        <w:jc w:val="both"/>
        <w:rPr>
          <w:rFonts w:ascii="Open Sans" w:hAnsi="Open Sans" w:cs="Open Sans"/>
          <w:b w:val="0"/>
          <w:bCs/>
          <w:szCs w:val="22"/>
          <w:lang w:val="en-GB"/>
        </w:rPr>
      </w:pPr>
    </w:p>
    <w:p w14:paraId="40EE56BE" w14:textId="77777777" w:rsidR="001C22D0" w:rsidRPr="00794621" w:rsidRDefault="001C22D0" w:rsidP="001C22D0">
      <w:pPr>
        <w:spacing w:after="0"/>
        <w:ind w:left="294"/>
        <w:rPr>
          <w:rFonts w:ascii="Open Sans" w:hAnsi="Open Sans" w:cs="Open Sans"/>
          <w:b/>
        </w:rPr>
      </w:pPr>
      <w:r w:rsidRPr="00794621">
        <w:rPr>
          <w:rFonts w:ascii="Open Sans" w:hAnsi="Open Sans" w:cs="Open Sans"/>
          <w:b/>
        </w:rPr>
        <w:t xml:space="preserve">You cannot appeal because you disagree with the assessors’ decision about your competence. The appeal panel will only consider administrative or procedural matters. The RICS Assessment Delivery team may decline your appeal application if it does not meet the criteria outlined in the policy. </w:t>
      </w:r>
    </w:p>
    <w:p w14:paraId="1282875A" w14:textId="77777777" w:rsidR="001C22D0" w:rsidRPr="00794621" w:rsidRDefault="001C22D0" w:rsidP="001C22D0">
      <w:pPr>
        <w:spacing w:after="0"/>
        <w:ind w:left="294"/>
        <w:rPr>
          <w:rFonts w:ascii="Open Sans" w:hAnsi="Open Sans" w:cs="Open Sans"/>
          <w:b/>
        </w:rPr>
      </w:pPr>
    </w:p>
    <w:p w14:paraId="348F3062" w14:textId="77777777" w:rsidR="001C22D0" w:rsidRPr="00794621" w:rsidRDefault="001C22D0" w:rsidP="001C22D0">
      <w:pPr>
        <w:spacing w:after="0"/>
        <w:ind w:left="294"/>
        <w:rPr>
          <w:rFonts w:ascii="Open Sans" w:hAnsi="Open Sans" w:cs="Open Sans"/>
          <w:b/>
        </w:rPr>
      </w:pPr>
      <w:r w:rsidRPr="00794621">
        <w:rPr>
          <w:rFonts w:ascii="Open Sans" w:hAnsi="Open Sans" w:cs="Open Sans"/>
        </w:rPr>
        <w:t>The appeal fee will be added to your RICS account to pay online once your appeal has been acknowledged.</w:t>
      </w:r>
    </w:p>
    <w:p w14:paraId="743FEB47" w14:textId="77777777" w:rsidR="001C22D0" w:rsidRPr="00794621" w:rsidRDefault="001C22D0" w:rsidP="001C22D0">
      <w:pPr>
        <w:pStyle w:val="BodyText"/>
        <w:ind w:left="720" w:right="-567" w:hanging="567"/>
        <w:jc w:val="both"/>
        <w:rPr>
          <w:rFonts w:ascii="Open Sans" w:hAnsi="Open Sans" w:cs="Open Sans"/>
          <w:b w:val="0"/>
          <w:bCs/>
          <w:szCs w:val="22"/>
          <w:lang w:val="en-GB"/>
        </w:rPr>
      </w:pPr>
    </w:p>
    <w:p w14:paraId="5331EE2A" w14:textId="77777777" w:rsidR="001C22D0" w:rsidRPr="00794621" w:rsidRDefault="001C22D0" w:rsidP="001C22D0">
      <w:pPr>
        <w:spacing w:after="0"/>
        <w:ind w:left="153" w:right="-567"/>
        <w:rPr>
          <w:rFonts w:ascii="Open Sans" w:hAnsi="Open Sans" w:cs="Open Sans"/>
        </w:rPr>
      </w:pPr>
    </w:p>
    <w:tbl>
      <w:tblPr>
        <w:tblW w:w="10773"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512"/>
      </w:tblGrid>
      <w:tr w:rsidR="001C22D0" w:rsidRPr="00794621" w14:paraId="4E12D41A" w14:textId="77777777" w:rsidTr="001C22D0">
        <w:tc>
          <w:tcPr>
            <w:tcW w:w="10773" w:type="dxa"/>
            <w:gridSpan w:val="2"/>
            <w:tcBorders>
              <w:top w:val="single" w:sz="4" w:space="0" w:color="auto"/>
              <w:left w:val="single" w:sz="4" w:space="0" w:color="auto"/>
              <w:bottom w:val="single" w:sz="4" w:space="0" w:color="auto"/>
              <w:right w:val="single" w:sz="4" w:space="0" w:color="auto"/>
            </w:tcBorders>
          </w:tcPr>
          <w:p w14:paraId="3D8AA656"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Your name:</w:t>
            </w:r>
          </w:p>
          <w:p w14:paraId="0B1C0C5C" w14:textId="77777777" w:rsidR="001C22D0" w:rsidRPr="00794621" w:rsidRDefault="001C22D0" w:rsidP="001C22D0">
            <w:pPr>
              <w:spacing w:after="0" w:line="256" w:lineRule="auto"/>
              <w:rPr>
                <w:rFonts w:ascii="Open Sans" w:hAnsi="Open Sans" w:cs="Open Sans"/>
                <w:kern w:val="2"/>
                <w14:ligatures w14:val="standardContextual"/>
              </w:rPr>
            </w:pPr>
          </w:p>
        </w:tc>
      </w:tr>
      <w:tr w:rsidR="001C22D0" w:rsidRPr="00794621" w14:paraId="34DAEFEC" w14:textId="77777777" w:rsidTr="001C22D0">
        <w:tc>
          <w:tcPr>
            <w:tcW w:w="3261" w:type="dxa"/>
            <w:tcBorders>
              <w:top w:val="single" w:sz="4" w:space="0" w:color="auto"/>
              <w:left w:val="single" w:sz="4" w:space="0" w:color="auto"/>
              <w:bottom w:val="single" w:sz="4" w:space="0" w:color="auto"/>
              <w:right w:val="single" w:sz="4" w:space="0" w:color="auto"/>
            </w:tcBorders>
            <w:hideMark/>
          </w:tcPr>
          <w:p w14:paraId="435FC981"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Membership number:</w:t>
            </w:r>
          </w:p>
        </w:tc>
        <w:tc>
          <w:tcPr>
            <w:tcW w:w="7512" w:type="dxa"/>
            <w:tcBorders>
              <w:top w:val="single" w:sz="4" w:space="0" w:color="auto"/>
              <w:left w:val="single" w:sz="4" w:space="0" w:color="auto"/>
              <w:bottom w:val="single" w:sz="4" w:space="0" w:color="auto"/>
              <w:right w:val="single" w:sz="4" w:space="0" w:color="auto"/>
            </w:tcBorders>
          </w:tcPr>
          <w:p w14:paraId="4CC22E75"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RICS pathway (e.g., Quantity Surveying &amp; Construction etc.):</w:t>
            </w:r>
          </w:p>
          <w:p w14:paraId="507D1B1D" w14:textId="77777777" w:rsidR="001C22D0" w:rsidRPr="00794621" w:rsidRDefault="001C22D0" w:rsidP="001C22D0">
            <w:pPr>
              <w:spacing w:after="0" w:line="256" w:lineRule="auto"/>
              <w:rPr>
                <w:rFonts w:ascii="Open Sans" w:hAnsi="Open Sans" w:cs="Open Sans"/>
                <w:kern w:val="2"/>
                <w14:ligatures w14:val="standardContextual"/>
              </w:rPr>
            </w:pPr>
          </w:p>
          <w:p w14:paraId="6A8614DA" w14:textId="77777777" w:rsidR="001C22D0" w:rsidRPr="00794621" w:rsidRDefault="001C22D0" w:rsidP="001C22D0">
            <w:pPr>
              <w:spacing w:after="0" w:line="256" w:lineRule="auto"/>
              <w:rPr>
                <w:rFonts w:ascii="Open Sans" w:hAnsi="Open Sans" w:cs="Open Sans"/>
                <w:kern w:val="2"/>
                <w14:ligatures w14:val="standardContextual"/>
              </w:rPr>
            </w:pPr>
          </w:p>
        </w:tc>
      </w:tr>
      <w:tr w:rsidR="001C22D0" w:rsidRPr="00794621" w14:paraId="19A3CA04" w14:textId="77777777" w:rsidTr="001C22D0">
        <w:tc>
          <w:tcPr>
            <w:tcW w:w="10773" w:type="dxa"/>
            <w:gridSpan w:val="2"/>
            <w:tcBorders>
              <w:top w:val="single" w:sz="4" w:space="0" w:color="auto"/>
              <w:left w:val="single" w:sz="4" w:space="0" w:color="auto"/>
              <w:bottom w:val="single" w:sz="4" w:space="0" w:color="auto"/>
              <w:right w:val="single" w:sz="4" w:space="0" w:color="auto"/>
            </w:tcBorders>
          </w:tcPr>
          <w:sdt>
            <w:sdtPr>
              <w:rPr>
                <w:rFonts w:ascii="Open Sans" w:hAnsi="Open Sans" w:cs="Open Sans"/>
                <w:kern w:val="2"/>
                <w14:ligatures w14:val="standardContextual"/>
              </w:rPr>
              <w:alias w:val="Choose your assessment route"/>
              <w:tag w:val="Choose your assessment route"/>
              <w:id w:val="1647401964"/>
              <w:placeholder>
                <w:docPart w:val="9A4DC840A2EF4222ABF06B0077CC7EE7"/>
              </w:placeholder>
              <w:dropDownList>
                <w:listItem w:displayText="Choose your assessment route from the drop-down list" w:value="Choose your assessment route from the drop-down list"/>
                <w:listItem w:displayText="APC 24" w:value="APC 24"/>
                <w:listItem w:displayText="APC 12" w:value="APC 12"/>
                <w:listItem w:displayText="APC Other" w:value="APC Other"/>
                <w:listItem w:displayText="APC Preliminary Review (interview)" w:value="APC Preliminary Review (interview)"/>
                <w:listItem w:displayText="Senior Professional (interview)" w:value="Senior Professional (interview)"/>
                <w:listItem w:displayText="Specialist (interview)" w:value="Specialist (interview)"/>
                <w:listItem w:displayText="Academic (interview)" w:value="Academic (interview)"/>
                <w:listItem w:displayText="Associate (AssocRICS)" w:value="Associate (AssocRICS)"/>
                <w:listItem w:displayText="Fellowship by application" w:value="Fellowship by application"/>
                <w:listItem w:displayText="Fellowship by application (World Regional Board vetting stage)" w:value="Fellowship by application (World Regional Board vetting stage)"/>
                <w:listItem w:displayText="APC Preliminary Review (review stage)" w:value="APC Preliminary Review (review stage)"/>
                <w:listItem w:displayText="Senior Professional (vetting stage)" w:value="Senior Professional (vetting stage)"/>
                <w:listItem w:displayText="Specialist (vetting stage)" w:value="Specialist (vetting stage)"/>
                <w:listItem w:displayText="Academic (vetting stage)" w:value="Academic (vetting stage)"/>
              </w:dropDownList>
            </w:sdtPr>
            <w:sdtEndPr/>
            <w:sdtContent>
              <w:p w14:paraId="4E330CD2"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Choose your assessment route from the drop-down list</w:t>
                </w:r>
              </w:p>
            </w:sdtContent>
          </w:sdt>
          <w:p w14:paraId="177FB732" w14:textId="77777777" w:rsidR="001C22D0" w:rsidRPr="00794621" w:rsidRDefault="001C22D0" w:rsidP="001C22D0">
            <w:pPr>
              <w:spacing w:after="0" w:line="256" w:lineRule="auto"/>
              <w:rPr>
                <w:rFonts w:ascii="Open Sans" w:hAnsi="Open Sans" w:cs="Open Sans"/>
                <w:kern w:val="2"/>
                <w14:ligatures w14:val="standardContextual"/>
              </w:rPr>
            </w:pPr>
          </w:p>
        </w:tc>
      </w:tr>
      <w:tr w:rsidR="001C22D0" w:rsidRPr="00794621" w14:paraId="3D468A4A" w14:textId="77777777" w:rsidTr="001C22D0">
        <w:tc>
          <w:tcPr>
            <w:tcW w:w="10773" w:type="dxa"/>
            <w:gridSpan w:val="2"/>
            <w:tcBorders>
              <w:top w:val="single" w:sz="4" w:space="0" w:color="auto"/>
              <w:left w:val="single" w:sz="4" w:space="0" w:color="auto"/>
              <w:bottom w:val="single" w:sz="4" w:space="0" w:color="auto"/>
              <w:right w:val="single" w:sz="4" w:space="0" w:color="auto"/>
            </w:tcBorders>
          </w:tcPr>
          <w:p w14:paraId="3B89AE8E"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 xml:space="preserve">Name of employer:  </w:t>
            </w:r>
          </w:p>
          <w:p w14:paraId="2BFA52C8" w14:textId="77777777" w:rsidR="001C22D0" w:rsidRPr="00794621" w:rsidRDefault="001C22D0" w:rsidP="001C22D0">
            <w:pPr>
              <w:spacing w:after="0" w:line="256" w:lineRule="auto"/>
              <w:rPr>
                <w:rFonts w:ascii="Open Sans" w:hAnsi="Open Sans" w:cs="Open Sans"/>
                <w:kern w:val="2"/>
                <w14:ligatures w14:val="standardContextual"/>
              </w:rPr>
            </w:pPr>
          </w:p>
        </w:tc>
      </w:tr>
      <w:tr w:rsidR="001C22D0" w:rsidRPr="00794621" w14:paraId="020E60D0" w14:textId="77777777" w:rsidTr="001C22D0">
        <w:tc>
          <w:tcPr>
            <w:tcW w:w="10773" w:type="dxa"/>
            <w:gridSpan w:val="2"/>
            <w:tcBorders>
              <w:top w:val="single" w:sz="4" w:space="0" w:color="auto"/>
              <w:left w:val="single" w:sz="4" w:space="0" w:color="auto"/>
              <w:bottom w:val="single" w:sz="4" w:space="0" w:color="auto"/>
              <w:right w:val="single" w:sz="4" w:space="0" w:color="auto"/>
            </w:tcBorders>
          </w:tcPr>
          <w:p w14:paraId="5634053C"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Name of counsellor:</w:t>
            </w:r>
          </w:p>
          <w:p w14:paraId="24B9AC29" w14:textId="77777777" w:rsidR="001C22D0" w:rsidRPr="00794621" w:rsidRDefault="001C22D0" w:rsidP="001C22D0">
            <w:pPr>
              <w:spacing w:after="0" w:line="256" w:lineRule="auto"/>
              <w:rPr>
                <w:rFonts w:ascii="Open Sans" w:hAnsi="Open Sans" w:cs="Open Sans"/>
                <w:kern w:val="2"/>
                <w14:ligatures w14:val="standardContextual"/>
              </w:rPr>
            </w:pPr>
          </w:p>
        </w:tc>
      </w:tr>
      <w:tr w:rsidR="001C22D0" w:rsidRPr="00794621" w14:paraId="3428321E" w14:textId="77777777" w:rsidTr="001C22D0">
        <w:trPr>
          <w:cantSplit/>
        </w:trPr>
        <w:tc>
          <w:tcPr>
            <w:tcW w:w="10773" w:type="dxa"/>
            <w:gridSpan w:val="2"/>
            <w:tcBorders>
              <w:top w:val="single" w:sz="4" w:space="0" w:color="auto"/>
              <w:left w:val="single" w:sz="4" w:space="0" w:color="auto"/>
              <w:bottom w:val="single" w:sz="4" w:space="0" w:color="auto"/>
              <w:right w:val="single" w:sz="4" w:space="0" w:color="auto"/>
            </w:tcBorders>
          </w:tcPr>
          <w:p w14:paraId="7CA4BCB6"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Date of interview:</w:t>
            </w:r>
          </w:p>
          <w:p w14:paraId="56E89851" w14:textId="77777777" w:rsidR="001C22D0" w:rsidRPr="00794621" w:rsidRDefault="001C22D0" w:rsidP="001C22D0">
            <w:pPr>
              <w:spacing w:after="0" w:line="256" w:lineRule="auto"/>
              <w:rPr>
                <w:rFonts w:ascii="Open Sans" w:hAnsi="Open Sans" w:cs="Open Sans"/>
                <w:kern w:val="2"/>
                <w14:ligatures w14:val="standardContextual"/>
              </w:rPr>
            </w:pPr>
          </w:p>
        </w:tc>
      </w:tr>
      <w:tr w:rsidR="001C22D0" w:rsidRPr="00794621" w14:paraId="72E833DB" w14:textId="77777777" w:rsidTr="001C22D0">
        <w:trPr>
          <w:cantSplit/>
          <w:trHeight w:val="443"/>
        </w:trPr>
        <w:tc>
          <w:tcPr>
            <w:tcW w:w="10773" w:type="dxa"/>
            <w:gridSpan w:val="2"/>
            <w:tcBorders>
              <w:top w:val="single" w:sz="4" w:space="0" w:color="auto"/>
              <w:left w:val="single" w:sz="4" w:space="0" w:color="auto"/>
              <w:bottom w:val="single" w:sz="4" w:space="0" w:color="auto"/>
              <w:right w:val="single" w:sz="4" w:space="0" w:color="auto"/>
            </w:tcBorders>
            <w:hideMark/>
          </w:tcPr>
          <w:p w14:paraId="051788D0"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 xml:space="preserve">Date referral report received: </w:t>
            </w:r>
          </w:p>
        </w:tc>
      </w:tr>
    </w:tbl>
    <w:p w14:paraId="511A3D69" w14:textId="77777777" w:rsidR="001C22D0" w:rsidRPr="00794621" w:rsidRDefault="001C22D0" w:rsidP="001C22D0">
      <w:pPr>
        <w:spacing w:after="0"/>
        <w:ind w:left="720"/>
        <w:rPr>
          <w:rFonts w:ascii="Open Sans" w:eastAsia="Times New Roman" w:hAnsi="Open Sans" w:cs="Open Sans"/>
        </w:rPr>
      </w:pPr>
    </w:p>
    <w:p w14:paraId="76B2D1DD" w14:textId="77777777" w:rsidR="001C22D0" w:rsidRPr="00794621" w:rsidRDefault="001C22D0" w:rsidP="001C22D0">
      <w:pPr>
        <w:spacing w:after="0"/>
        <w:ind w:left="720"/>
        <w:rPr>
          <w:rFonts w:ascii="Open Sans" w:hAnsi="Open Sans" w:cs="Open Sans"/>
        </w:rPr>
      </w:pPr>
    </w:p>
    <w:tbl>
      <w:tblPr>
        <w:tblW w:w="10773" w:type="dxa"/>
        <w:tblInd w:w="261" w:type="dxa"/>
        <w:shd w:val="clear" w:color="auto" w:fill="350956"/>
        <w:tblLook w:val="01E0" w:firstRow="1" w:lastRow="1" w:firstColumn="1" w:lastColumn="1" w:noHBand="0" w:noVBand="0"/>
      </w:tblPr>
      <w:tblGrid>
        <w:gridCol w:w="6425"/>
        <w:gridCol w:w="2174"/>
        <w:gridCol w:w="2174"/>
      </w:tblGrid>
      <w:tr w:rsidR="001C22D0" w:rsidRPr="00794621" w14:paraId="7680C954" w14:textId="77777777" w:rsidTr="001C22D0">
        <w:tc>
          <w:tcPr>
            <w:tcW w:w="10773" w:type="dxa"/>
            <w:gridSpan w:val="3"/>
            <w:shd w:val="clear" w:color="auto" w:fill="7030A0"/>
            <w:hideMark/>
          </w:tcPr>
          <w:p w14:paraId="4529FAA1" w14:textId="77777777" w:rsidR="001C22D0" w:rsidRPr="00794621" w:rsidRDefault="001C22D0" w:rsidP="001C22D0">
            <w:pPr>
              <w:spacing w:after="0" w:line="256" w:lineRule="auto"/>
              <w:rPr>
                <w:rFonts w:ascii="Open Sans" w:hAnsi="Open Sans" w:cs="Open Sans"/>
                <w:b/>
                <w:color w:val="FFFFFF"/>
                <w:kern w:val="2"/>
                <w14:ligatures w14:val="standardContextual"/>
              </w:rPr>
            </w:pPr>
            <w:r w:rsidRPr="00794621">
              <w:rPr>
                <w:rFonts w:ascii="Open Sans" w:hAnsi="Open Sans" w:cs="Open Sans"/>
                <w:b/>
                <w:color w:val="FFFFFF"/>
                <w:kern w:val="2"/>
                <w14:ligatures w14:val="standardContextual"/>
              </w:rPr>
              <w:t>Check list:</w:t>
            </w:r>
          </w:p>
        </w:tc>
      </w:tr>
      <w:tr w:rsidR="001C22D0" w:rsidRPr="00794621" w14:paraId="145CFAEC" w14:textId="77777777" w:rsidTr="001C22D0">
        <w:tc>
          <w:tcPr>
            <w:tcW w:w="6425" w:type="dxa"/>
            <w:tcBorders>
              <w:top w:val="single" w:sz="4" w:space="0" w:color="auto"/>
              <w:left w:val="single" w:sz="4" w:space="0" w:color="auto"/>
              <w:bottom w:val="single" w:sz="4" w:space="0" w:color="auto"/>
              <w:right w:val="single" w:sz="4" w:space="0" w:color="auto"/>
            </w:tcBorders>
            <w:shd w:val="clear" w:color="auto" w:fill="auto"/>
          </w:tcPr>
          <w:p w14:paraId="45B8895C" w14:textId="77777777" w:rsidR="001C22D0" w:rsidRPr="00794621" w:rsidRDefault="001C22D0" w:rsidP="001C22D0">
            <w:pPr>
              <w:spacing w:after="0" w:line="256" w:lineRule="auto"/>
              <w:rPr>
                <w:rFonts w:ascii="Open Sans" w:hAnsi="Open Sans" w:cs="Open Sans"/>
                <w:b/>
                <w:kern w:val="2"/>
                <w14:ligatures w14:val="standardContextual"/>
              </w:rPr>
            </w:pPr>
            <w:r w:rsidRPr="00794621">
              <w:rPr>
                <w:rFonts w:ascii="Open Sans" w:hAnsi="Open Sans" w:cs="Open Sans"/>
                <w:b/>
                <w:kern w:val="2"/>
                <w14:ligatures w14:val="standardContextual"/>
              </w:rPr>
              <w:t>Have you:</w:t>
            </w:r>
          </w:p>
          <w:p w14:paraId="537A7359" w14:textId="77777777" w:rsidR="001C22D0" w:rsidRPr="00794621" w:rsidRDefault="001C22D0" w:rsidP="001C22D0">
            <w:pPr>
              <w:spacing w:after="0" w:line="256" w:lineRule="auto"/>
              <w:rPr>
                <w:rFonts w:ascii="Open Sans" w:hAnsi="Open Sans" w:cs="Open Sans"/>
                <w:b/>
                <w:kern w:val="2"/>
                <w14:ligatures w14:val="standardContextual"/>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14:paraId="1BA810E0" w14:textId="77777777" w:rsidR="001C22D0" w:rsidRPr="00794621" w:rsidRDefault="001C22D0" w:rsidP="001C22D0">
            <w:pPr>
              <w:spacing w:after="0" w:line="256" w:lineRule="auto"/>
              <w:rPr>
                <w:rFonts w:ascii="Open Sans" w:hAnsi="Open Sans" w:cs="Open Sans"/>
                <w:b/>
                <w:kern w:val="2"/>
                <w14:ligatures w14:val="standardContextual"/>
              </w:rPr>
            </w:pPr>
            <w:r w:rsidRPr="00794621">
              <w:rPr>
                <w:rFonts w:ascii="Open Sans" w:hAnsi="Open Sans" w:cs="Open Sans"/>
                <w:b/>
                <w:kern w:val="2"/>
                <w14:ligatures w14:val="standardContextual"/>
              </w:rPr>
              <w:t>Candidate check</w:t>
            </w: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14:paraId="199C184D" w14:textId="77777777" w:rsidR="001C22D0" w:rsidRPr="00794621" w:rsidRDefault="001C22D0" w:rsidP="001C22D0">
            <w:pPr>
              <w:spacing w:after="0" w:line="256" w:lineRule="auto"/>
              <w:rPr>
                <w:rFonts w:ascii="Open Sans" w:hAnsi="Open Sans" w:cs="Open Sans"/>
                <w:b/>
                <w:kern w:val="2"/>
                <w14:ligatures w14:val="standardContextual"/>
              </w:rPr>
            </w:pPr>
            <w:r w:rsidRPr="00794621">
              <w:rPr>
                <w:rFonts w:ascii="Open Sans" w:hAnsi="Open Sans" w:cs="Open Sans"/>
                <w:b/>
                <w:kern w:val="2"/>
                <w14:ligatures w14:val="standardContextual"/>
              </w:rPr>
              <w:t>Office check</w:t>
            </w:r>
          </w:p>
        </w:tc>
      </w:tr>
      <w:tr w:rsidR="001C22D0" w:rsidRPr="00794621" w14:paraId="3AB76086" w14:textId="77777777" w:rsidTr="001C22D0">
        <w:tc>
          <w:tcPr>
            <w:tcW w:w="6425" w:type="dxa"/>
            <w:tcBorders>
              <w:top w:val="single" w:sz="4" w:space="0" w:color="auto"/>
              <w:left w:val="single" w:sz="4" w:space="0" w:color="auto"/>
              <w:bottom w:val="single" w:sz="4" w:space="0" w:color="auto"/>
              <w:right w:val="single" w:sz="4" w:space="0" w:color="auto"/>
            </w:tcBorders>
            <w:shd w:val="clear" w:color="auto" w:fill="auto"/>
            <w:hideMark/>
          </w:tcPr>
          <w:p w14:paraId="4E12E502"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Reviewed your referral/feedback report with your counsellor</w:t>
            </w:r>
          </w:p>
        </w:tc>
        <w:tc>
          <w:tcPr>
            <w:tcW w:w="2174" w:type="dxa"/>
            <w:tcBorders>
              <w:top w:val="single" w:sz="4" w:space="0" w:color="auto"/>
              <w:left w:val="single" w:sz="4" w:space="0" w:color="auto"/>
              <w:bottom w:val="single" w:sz="4" w:space="0" w:color="auto"/>
              <w:right w:val="single" w:sz="4" w:space="0" w:color="auto"/>
            </w:tcBorders>
            <w:shd w:val="clear" w:color="auto" w:fill="auto"/>
          </w:tcPr>
          <w:p w14:paraId="45E85D2F" w14:textId="77777777" w:rsidR="001C22D0" w:rsidRPr="00794621" w:rsidRDefault="001C22D0" w:rsidP="001C22D0">
            <w:pPr>
              <w:spacing w:after="0" w:line="256" w:lineRule="auto"/>
              <w:rPr>
                <w:rFonts w:ascii="Open Sans" w:hAnsi="Open Sans" w:cs="Open Sans"/>
                <w:kern w:val="2"/>
                <w14:ligatures w14:val="standardContextual"/>
              </w:rPr>
            </w:pPr>
          </w:p>
        </w:tc>
        <w:tc>
          <w:tcPr>
            <w:tcW w:w="2174" w:type="dxa"/>
            <w:tcBorders>
              <w:top w:val="single" w:sz="4" w:space="0" w:color="auto"/>
              <w:left w:val="single" w:sz="4" w:space="0" w:color="auto"/>
              <w:bottom w:val="single" w:sz="4" w:space="0" w:color="auto"/>
              <w:right w:val="single" w:sz="4" w:space="0" w:color="auto"/>
            </w:tcBorders>
            <w:shd w:val="clear" w:color="auto" w:fill="CCCCCC"/>
          </w:tcPr>
          <w:p w14:paraId="7E4BBDA5" w14:textId="77777777" w:rsidR="001C22D0" w:rsidRPr="00794621" w:rsidRDefault="001C22D0" w:rsidP="001C22D0">
            <w:pPr>
              <w:spacing w:after="0" w:line="256" w:lineRule="auto"/>
              <w:rPr>
                <w:rFonts w:ascii="Open Sans" w:hAnsi="Open Sans" w:cs="Open Sans"/>
                <w:kern w:val="2"/>
                <w:highlight w:val="cyan"/>
                <w14:ligatures w14:val="standardContextual"/>
              </w:rPr>
            </w:pPr>
          </w:p>
        </w:tc>
      </w:tr>
      <w:tr w:rsidR="001C22D0" w:rsidRPr="00794621" w14:paraId="6012B110" w14:textId="77777777" w:rsidTr="001C22D0">
        <w:tc>
          <w:tcPr>
            <w:tcW w:w="6425" w:type="dxa"/>
            <w:tcBorders>
              <w:top w:val="single" w:sz="4" w:space="0" w:color="auto"/>
              <w:left w:val="single" w:sz="4" w:space="0" w:color="auto"/>
              <w:bottom w:val="single" w:sz="4" w:space="0" w:color="auto"/>
              <w:right w:val="single" w:sz="4" w:space="0" w:color="auto"/>
            </w:tcBorders>
            <w:shd w:val="clear" w:color="auto" w:fill="auto"/>
            <w:hideMark/>
          </w:tcPr>
          <w:p w14:paraId="27FEB8A4"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 xml:space="preserve">Completed your reasons for the appeal </w:t>
            </w:r>
          </w:p>
        </w:tc>
        <w:tc>
          <w:tcPr>
            <w:tcW w:w="2174" w:type="dxa"/>
            <w:tcBorders>
              <w:top w:val="single" w:sz="4" w:space="0" w:color="auto"/>
              <w:left w:val="single" w:sz="4" w:space="0" w:color="auto"/>
              <w:bottom w:val="single" w:sz="4" w:space="0" w:color="auto"/>
              <w:right w:val="single" w:sz="4" w:space="0" w:color="auto"/>
            </w:tcBorders>
            <w:shd w:val="clear" w:color="auto" w:fill="auto"/>
          </w:tcPr>
          <w:p w14:paraId="71FE3BC0" w14:textId="77777777" w:rsidR="001C22D0" w:rsidRPr="00794621" w:rsidRDefault="001C22D0" w:rsidP="001C22D0">
            <w:pPr>
              <w:spacing w:after="0" w:line="256" w:lineRule="auto"/>
              <w:rPr>
                <w:rFonts w:ascii="Open Sans" w:hAnsi="Open Sans" w:cs="Open Sans"/>
                <w:kern w:val="2"/>
                <w14:ligatures w14:val="standardContextual"/>
              </w:rPr>
            </w:pPr>
          </w:p>
        </w:tc>
        <w:tc>
          <w:tcPr>
            <w:tcW w:w="2174" w:type="dxa"/>
            <w:tcBorders>
              <w:top w:val="single" w:sz="4" w:space="0" w:color="auto"/>
              <w:left w:val="single" w:sz="4" w:space="0" w:color="auto"/>
              <w:bottom w:val="single" w:sz="4" w:space="0" w:color="auto"/>
              <w:right w:val="single" w:sz="4" w:space="0" w:color="auto"/>
            </w:tcBorders>
            <w:shd w:val="clear" w:color="auto" w:fill="auto"/>
          </w:tcPr>
          <w:p w14:paraId="41471C3A" w14:textId="77777777" w:rsidR="001C22D0" w:rsidRPr="00794621" w:rsidRDefault="001C22D0" w:rsidP="001C22D0">
            <w:pPr>
              <w:spacing w:after="0" w:line="256" w:lineRule="auto"/>
              <w:rPr>
                <w:rFonts w:ascii="Open Sans" w:hAnsi="Open Sans" w:cs="Open Sans"/>
                <w:kern w:val="2"/>
                <w14:ligatures w14:val="standardContextual"/>
              </w:rPr>
            </w:pPr>
          </w:p>
        </w:tc>
      </w:tr>
      <w:tr w:rsidR="001C22D0" w:rsidRPr="00794621" w14:paraId="3BD1C324" w14:textId="77777777" w:rsidTr="001C22D0">
        <w:tc>
          <w:tcPr>
            <w:tcW w:w="6425" w:type="dxa"/>
            <w:tcBorders>
              <w:top w:val="single" w:sz="4" w:space="0" w:color="auto"/>
              <w:left w:val="single" w:sz="4" w:space="0" w:color="auto"/>
              <w:bottom w:val="single" w:sz="4" w:space="0" w:color="auto"/>
              <w:right w:val="single" w:sz="4" w:space="0" w:color="auto"/>
            </w:tcBorders>
            <w:shd w:val="clear" w:color="auto" w:fill="auto"/>
            <w:hideMark/>
          </w:tcPr>
          <w:p w14:paraId="481FA467" w14:textId="77777777" w:rsidR="001C22D0" w:rsidRPr="00794621" w:rsidRDefault="001C22D0" w:rsidP="001C22D0">
            <w:pPr>
              <w:spacing w:after="0" w:line="256" w:lineRule="auto"/>
              <w:rPr>
                <w:rFonts w:ascii="Open Sans" w:hAnsi="Open Sans" w:cs="Open Sans"/>
                <w:kern w:val="2"/>
                <w14:ligatures w14:val="standardContextual"/>
              </w:rPr>
            </w:pPr>
            <w:r w:rsidRPr="00794621">
              <w:rPr>
                <w:rFonts w:ascii="Open Sans" w:hAnsi="Open Sans" w:cs="Open Sans"/>
                <w:kern w:val="2"/>
                <w14:ligatures w14:val="standardContextual"/>
              </w:rPr>
              <w:t>Included your referral/feedback report</w:t>
            </w:r>
          </w:p>
        </w:tc>
        <w:tc>
          <w:tcPr>
            <w:tcW w:w="2174" w:type="dxa"/>
            <w:tcBorders>
              <w:top w:val="single" w:sz="4" w:space="0" w:color="auto"/>
              <w:left w:val="single" w:sz="4" w:space="0" w:color="auto"/>
              <w:bottom w:val="single" w:sz="4" w:space="0" w:color="auto"/>
              <w:right w:val="single" w:sz="4" w:space="0" w:color="auto"/>
            </w:tcBorders>
            <w:shd w:val="clear" w:color="auto" w:fill="auto"/>
          </w:tcPr>
          <w:p w14:paraId="00F2EB59" w14:textId="77777777" w:rsidR="001C22D0" w:rsidRPr="00794621" w:rsidRDefault="001C22D0" w:rsidP="001C22D0">
            <w:pPr>
              <w:spacing w:after="0" w:line="256" w:lineRule="auto"/>
              <w:rPr>
                <w:rFonts w:ascii="Open Sans" w:hAnsi="Open Sans" w:cs="Open Sans"/>
                <w:kern w:val="2"/>
                <w14:ligatures w14:val="standardContextual"/>
              </w:rPr>
            </w:pPr>
          </w:p>
        </w:tc>
        <w:tc>
          <w:tcPr>
            <w:tcW w:w="2174" w:type="dxa"/>
            <w:tcBorders>
              <w:top w:val="single" w:sz="4" w:space="0" w:color="auto"/>
              <w:left w:val="single" w:sz="4" w:space="0" w:color="auto"/>
              <w:bottom w:val="single" w:sz="4" w:space="0" w:color="auto"/>
              <w:right w:val="single" w:sz="4" w:space="0" w:color="auto"/>
            </w:tcBorders>
            <w:shd w:val="clear" w:color="auto" w:fill="auto"/>
          </w:tcPr>
          <w:p w14:paraId="023B6657" w14:textId="77777777" w:rsidR="001C22D0" w:rsidRPr="00794621" w:rsidRDefault="001C22D0" w:rsidP="001C22D0">
            <w:pPr>
              <w:spacing w:after="0" w:line="256" w:lineRule="auto"/>
              <w:rPr>
                <w:rFonts w:ascii="Open Sans" w:hAnsi="Open Sans" w:cs="Open Sans"/>
                <w:kern w:val="2"/>
                <w14:ligatures w14:val="standardContextual"/>
              </w:rPr>
            </w:pPr>
          </w:p>
        </w:tc>
      </w:tr>
    </w:tbl>
    <w:p w14:paraId="79380F81" w14:textId="77777777" w:rsidR="001C22D0" w:rsidRPr="00794621" w:rsidRDefault="001C22D0" w:rsidP="001C22D0">
      <w:pPr>
        <w:spacing w:after="0"/>
        <w:ind w:left="720"/>
        <w:rPr>
          <w:rFonts w:ascii="Open Sans" w:eastAsia="Times New Roman" w:hAnsi="Open Sans" w:cs="Open Sans"/>
        </w:rPr>
      </w:pPr>
    </w:p>
    <w:p w14:paraId="76B7CE22" w14:textId="77777777" w:rsidR="001C22D0" w:rsidRPr="00794621" w:rsidRDefault="001C22D0" w:rsidP="001C22D0">
      <w:pPr>
        <w:spacing w:after="0"/>
        <w:ind w:left="720"/>
        <w:rPr>
          <w:rFonts w:ascii="Open Sans" w:hAnsi="Open Sans" w:cs="Open Sans"/>
        </w:rPr>
      </w:pPr>
    </w:p>
    <w:p w14:paraId="046BDB60" w14:textId="77777777" w:rsidR="001C22D0" w:rsidRPr="00794621" w:rsidRDefault="001C22D0" w:rsidP="001C22D0">
      <w:pPr>
        <w:rPr>
          <w:rFonts w:ascii="Open Sans" w:hAnsi="Open Sans" w:cs="Open Sans"/>
        </w:rPr>
      </w:pPr>
    </w:p>
    <w:p w14:paraId="38CBB071" w14:textId="77777777" w:rsidR="001C22D0" w:rsidRPr="00794621" w:rsidRDefault="001C22D0" w:rsidP="001C22D0">
      <w:pPr>
        <w:rPr>
          <w:rFonts w:ascii="Open Sans" w:hAnsi="Open Sans" w:cs="Open Sans"/>
        </w:rPr>
      </w:pPr>
    </w:p>
    <w:p w14:paraId="793CAC39" w14:textId="77777777" w:rsidR="001C22D0" w:rsidRPr="00794621" w:rsidRDefault="001C22D0" w:rsidP="001C22D0">
      <w:pPr>
        <w:rPr>
          <w:rFonts w:ascii="Open Sans" w:hAnsi="Open Sans" w:cs="Open Sans"/>
        </w:rPr>
      </w:pPr>
    </w:p>
    <w:p w14:paraId="27A80A5C" w14:textId="77777777" w:rsidR="001C22D0" w:rsidRPr="00794621" w:rsidRDefault="001C22D0" w:rsidP="001C22D0">
      <w:pPr>
        <w:rPr>
          <w:rFonts w:ascii="Open Sans" w:hAnsi="Open Sans" w:cs="Open Sans"/>
        </w:rPr>
      </w:pPr>
    </w:p>
    <w:p w14:paraId="74A22470" w14:textId="77777777" w:rsidR="001C22D0" w:rsidRPr="00794621" w:rsidRDefault="001C22D0" w:rsidP="001C22D0">
      <w:pPr>
        <w:rPr>
          <w:rFonts w:ascii="Open Sans" w:hAnsi="Open Sans" w:cs="Open Sans"/>
        </w:rPr>
      </w:pPr>
    </w:p>
    <w:p w14:paraId="0B5CE5A9" w14:textId="77777777" w:rsidR="001C22D0" w:rsidRPr="00794621" w:rsidRDefault="001C22D0" w:rsidP="001C22D0">
      <w:pPr>
        <w:rPr>
          <w:rFonts w:ascii="Open Sans" w:hAnsi="Open Sans" w:cs="Open Sans"/>
        </w:rPr>
      </w:pPr>
    </w:p>
    <w:p w14:paraId="05E3395F" w14:textId="77777777" w:rsidR="001C22D0" w:rsidRPr="00794621" w:rsidRDefault="001C22D0" w:rsidP="001C22D0">
      <w:pPr>
        <w:rPr>
          <w:rFonts w:ascii="Open Sans" w:hAnsi="Open Sans" w:cs="Open San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543"/>
      </w:tblGrid>
      <w:tr w:rsidR="001C22D0" w:rsidRPr="00794621" w14:paraId="0C80B3A8" w14:textId="77777777" w:rsidTr="001C22D0">
        <w:tc>
          <w:tcPr>
            <w:tcW w:w="7230" w:type="dxa"/>
            <w:tcBorders>
              <w:top w:val="single" w:sz="4" w:space="0" w:color="auto"/>
              <w:left w:val="single" w:sz="4" w:space="0" w:color="auto"/>
              <w:bottom w:val="single" w:sz="4" w:space="0" w:color="auto"/>
              <w:right w:val="single" w:sz="4" w:space="0" w:color="auto"/>
            </w:tcBorders>
            <w:shd w:val="clear" w:color="auto" w:fill="7030A0"/>
          </w:tcPr>
          <w:p w14:paraId="6558836C" w14:textId="77777777" w:rsidR="001C22D0" w:rsidRPr="00794621" w:rsidRDefault="001C22D0">
            <w:pPr>
              <w:tabs>
                <w:tab w:val="left" w:pos="6663"/>
              </w:tabs>
              <w:spacing w:line="256" w:lineRule="auto"/>
              <w:ind w:left="-567"/>
              <w:rPr>
                <w:rFonts w:ascii="Open Sans" w:hAnsi="Open Sans" w:cs="Open Sans"/>
                <w:b/>
                <w:color w:val="FFFFFF"/>
                <w:kern w:val="2"/>
                <w14:ligatures w14:val="standardContextual"/>
              </w:rPr>
            </w:pPr>
            <w:r w:rsidRPr="00794621">
              <w:rPr>
                <w:rFonts w:ascii="Open Sans" w:hAnsi="Open Sans" w:cs="Open Sans"/>
                <w:b/>
                <w:color w:val="FFFFFF"/>
                <w:kern w:val="2"/>
                <w14:ligatures w14:val="standardContextual"/>
              </w:rPr>
              <w:t xml:space="preserve">Ca    Does your appeal relate to any of the following: </w:t>
            </w:r>
          </w:p>
          <w:p w14:paraId="0FB6A399" w14:textId="77777777" w:rsidR="001C22D0" w:rsidRPr="00794621" w:rsidRDefault="001C22D0">
            <w:pPr>
              <w:spacing w:line="256" w:lineRule="auto"/>
              <w:rPr>
                <w:rFonts w:ascii="Open Sans" w:hAnsi="Open Sans" w:cs="Open Sans"/>
                <w:color w:val="FFFFFF"/>
                <w:kern w:val="2"/>
                <w14:ligatures w14:val="standardContextual"/>
              </w:rPr>
            </w:pPr>
          </w:p>
        </w:tc>
        <w:tc>
          <w:tcPr>
            <w:tcW w:w="3543" w:type="dxa"/>
            <w:tcBorders>
              <w:top w:val="single" w:sz="4" w:space="0" w:color="auto"/>
              <w:left w:val="single" w:sz="4" w:space="0" w:color="auto"/>
              <w:bottom w:val="single" w:sz="4" w:space="0" w:color="auto"/>
              <w:right w:val="single" w:sz="4" w:space="0" w:color="auto"/>
            </w:tcBorders>
            <w:shd w:val="clear" w:color="auto" w:fill="7030A0"/>
            <w:hideMark/>
          </w:tcPr>
          <w:p w14:paraId="6CAEE47E" w14:textId="77777777" w:rsidR="001C22D0" w:rsidRPr="00794621" w:rsidRDefault="001C22D0">
            <w:pPr>
              <w:spacing w:line="256" w:lineRule="auto"/>
              <w:rPr>
                <w:rFonts w:ascii="Open Sans" w:hAnsi="Open Sans" w:cs="Open Sans"/>
                <w:b/>
                <w:color w:val="FFFFFF"/>
                <w:kern w:val="2"/>
                <w14:ligatures w14:val="standardContextual"/>
              </w:rPr>
            </w:pPr>
            <w:r w:rsidRPr="00794621">
              <w:rPr>
                <w:rFonts w:ascii="Open Sans" w:hAnsi="Open Sans" w:cs="Open Sans"/>
                <w:b/>
                <w:color w:val="FFFFFF"/>
                <w:kern w:val="2"/>
                <w14:ligatures w14:val="standardContextual"/>
              </w:rPr>
              <w:t xml:space="preserve">Please tick </w:t>
            </w:r>
            <w:r w:rsidRPr="00794621">
              <w:rPr>
                <w:rFonts w:ascii="Open Sans" w:hAnsi="Open Sans" w:cs="Open Sans"/>
                <w:i/>
                <w:color w:val="FFFFFF"/>
                <w:kern w:val="2"/>
                <w14:ligatures w14:val="standardContextual"/>
              </w:rPr>
              <w:t>(where applicable)</w:t>
            </w:r>
          </w:p>
        </w:tc>
      </w:tr>
      <w:tr w:rsidR="001C22D0" w:rsidRPr="00794621" w14:paraId="7D66616F" w14:textId="77777777" w:rsidTr="001C22D0">
        <w:tc>
          <w:tcPr>
            <w:tcW w:w="7230" w:type="dxa"/>
            <w:tcBorders>
              <w:top w:val="single" w:sz="4" w:space="0" w:color="auto"/>
              <w:left w:val="single" w:sz="4" w:space="0" w:color="auto"/>
              <w:bottom w:val="single" w:sz="4" w:space="0" w:color="auto"/>
              <w:right w:val="single" w:sz="4" w:space="0" w:color="auto"/>
            </w:tcBorders>
          </w:tcPr>
          <w:p w14:paraId="4078ED80" w14:textId="77777777" w:rsidR="001C22D0" w:rsidRPr="00794621" w:rsidRDefault="001C22D0">
            <w:pPr>
              <w:spacing w:line="256" w:lineRule="auto"/>
              <w:rPr>
                <w:rFonts w:ascii="Open Sans" w:hAnsi="Open Sans" w:cs="Open Sans"/>
                <w:kern w:val="2"/>
                <w14:ligatures w14:val="standardContextual"/>
              </w:rPr>
            </w:pPr>
            <w:r w:rsidRPr="00794621">
              <w:rPr>
                <w:rFonts w:ascii="Open Sans" w:hAnsi="Open Sans" w:cs="Open Sans"/>
                <w:kern w:val="2"/>
                <w14:ligatures w14:val="standardContextual"/>
              </w:rPr>
              <w:t>Written submission (e.g., summary of experience, CPD record)</w:t>
            </w:r>
          </w:p>
          <w:p w14:paraId="7A3C2D8D" w14:textId="77777777" w:rsidR="001C22D0" w:rsidRPr="00794621" w:rsidRDefault="001C22D0">
            <w:pPr>
              <w:spacing w:line="256" w:lineRule="auto"/>
              <w:rPr>
                <w:rFonts w:ascii="Open Sans" w:hAnsi="Open Sans" w:cs="Open Sans"/>
                <w:kern w:val="2"/>
                <w14:ligatures w14:val="standardContextual"/>
              </w:rPr>
            </w:pPr>
          </w:p>
        </w:tc>
        <w:tc>
          <w:tcPr>
            <w:tcW w:w="3543" w:type="dxa"/>
            <w:tcBorders>
              <w:top w:val="single" w:sz="4" w:space="0" w:color="auto"/>
              <w:left w:val="single" w:sz="4" w:space="0" w:color="auto"/>
              <w:bottom w:val="single" w:sz="4" w:space="0" w:color="auto"/>
              <w:right w:val="single" w:sz="4" w:space="0" w:color="auto"/>
            </w:tcBorders>
          </w:tcPr>
          <w:p w14:paraId="71AC6332" w14:textId="77777777" w:rsidR="001C22D0" w:rsidRPr="00794621" w:rsidRDefault="001C22D0">
            <w:pPr>
              <w:spacing w:line="256" w:lineRule="auto"/>
              <w:rPr>
                <w:rFonts w:ascii="Open Sans" w:hAnsi="Open Sans" w:cs="Open Sans"/>
                <w:b/>
                <w:kern w:val="2"/>
                <w14:ligatures w14:val="standardContextual"/>
              </w:rPr>
            </w:pPr>
          </w:p>
        </w:tc>
      </w:tr>
      <w:tr w:rsidR="001C22D0" w:rsidRPr="00794621" w14:paraId="7365E461" w14:textId="77777777" w:rsidTr="001C22D0">
        <w:tc>
          <w:tcPr>
            <w:tcW w:w="7230" w:type="dxa"/>
            <w:tcBorders>
              <w:top w:val="single" w:sz="4" w:space="0" w:color="auto"/>
              <w:left w:val="single" w:sz="4" w:space="0" w:color="auto"/>
              <w:bottom w:val="single" w:sz="4" w:space="0" w:color="auto"/>
              <w:right w:val="single" w:sz="4" w:space="0" w:color="auto"/>
            </w:tcBorders>
          </w:tcPr>
          <w:p w14:paraId="5BB4CB4B" w14:textId="77777777" w:rsidR="001C22D0" w:rsidRPr="00794621" w:rsidRDefault="001C22D0">
            <w:pPr>
              <w:spacing w:line="256" w:lineRule="auto"/>
              <w:rPr>
                <w:rFonts w:ascii="Open Sans" w:hAnsi="Open Sans" w:cs="Open Sans"/>
                <w:kern w:val="2"/>
                <w14:ligatures w14:val="standardContextual"/>
              </w:rPr>
            </w:pPr>
            <w:r w:rsidRPr="00794621">
              <w:rPr>
                <w:rFonts w:ascii="Open Sans" w:hAnsi="Open Sans" w:cs="Open Sans"/>
                <w:kern w:val="2"/>
                <w14:ligatures w14:val="standardContextual"/>
              </w:rPr>
              <w:t xml:space="preserve">Case study presentation </w:t>
            </w:r>
          </w:p>
          <w:p w14:paraId="41E7F2B5" w14:textId="77777777" w:rsidR="001C22D0" w:rsidRPr="00794621" w:rsidRDefault="001C22D0">
            <w:pPr>
              <w:spacing w:line="256" w:lineRule="auto"/>
              <w:rPr>
                <w:rFonts w:ascii="Open Sans" w:hAnsi="Open Sans" w:cs="Open Sans"/>
                <w:kern w:val="2"/>
                <w14:ligatures w14:val="standardContextual"/>
              </w:rPr>
            </w:pPr>
          </w:p>
        </w:tc>
        <w:tc>
          <w:tcPr>
            <w:tcW w:w="3543" w:type="dxa"/>
            <w:tcBorders>
              <w:top w:val="single" w:sz="4" w:space="0" w:color="auto"/>
              <w:left w:val="single" w:sz="4" w:space="0" w:color="auto"/>
              <w:bottom w:val="single" w:sz="4" w:space="0" w:color="auto"/>
              <w:right w:val="single" w:sz="4" w:space="0" w:color="auto"/>
            </w:tcBorders>
          </w:tcPr>
          <w:p w14:paraId="7A56EA42" w14:textId="77777777" w:rsidR="001C22D0" w:rsidRPr="00794621" w:rsidRDefault="001C22D0">
            <w:pPr>
              <w:spacing w:line="256" w:lineRule="auto"/>
              <w:rPr>
                <w:rFonts w:ascii="Open Sans" w:hAnsi="Open Sans" w:cs="Open Sans"/>
                <w:b/>
                <w:kern w:val="2"/>
                <w14:ligatures w14:val="standardContextual"/>
              </w:rPr>
            </w:pPr>
          </w:p>
        </w:tc>
      </w:tr>
      <w:tr w:rsidR="001C22D0" w:rsidRPr="00794621" w14:paraId="556045A4" w14:textId="77777777" w:rsidTr="001C22D0">
        <w:tc>
          <w:tcPr>
            <w:tcW w:w="7230" w:type="dxa"/>
            <w:tcBorders>
              <w:top w:val="single" w:sz="4" w:space="0" w:color="auto"/>
              <w:left w:val="single" w:sz="4" w:space="0" w:color="auto"/>
              <w:bottom w:val="single" w:sz="4" w:space="0" w:color="auto"/>
              <w:right w:val="single" w:sz="4" w:space="0" w:color="auto"/>
            </w:tcBorders>
          </w:tcPr>
          <w:p w14:paraId="26F74790" w14:textId="77777777" w:rsidR="001C22D0" w:rsidRPr="00794621" w:rsidRDefault="001C22D0">
            <w:pPr>
              <w:spacing w:line="256" w:lineRule="auto"/>
              <w:rPr>
                <w:rFonts w:ascii="Open Sans" w:hAnsi="Open Sans" w:cs="Open Sans"/>
                <w:kern w:val="2"/>
                <w14:ligatures w14:val="standardContextual"/>
              </w:rPr>
            </w:pPr>
            <w:r w:rsidRPr="00794621">
              <w:rPr>
                <w:rFonts w:ascii="Open Sans" w:hAnsi="Open Sans" w:cs="Open Sans"/>
                <w:kern w:val="2"/>
                <w14:ligatures w14:val="standardContextual"/>
              </w:rPr>
              <w:t xml:space="preserve">Interview process, including questioning </w:t>
            </w:r>
          </w:p>
          <w:p w14:paraId="77812F8F" w14:textId="77777777" w:rsidR="001C22D0" w:rsidRPr="00794621" w:rsidRDefault="001C22D0">
            <w:pPr>
              <w:spacing w:line="256" w:lineRule="auto"/>
              <w:rPr>
                <w:rFonts w:ascii="Open Sans" w:hAnsi="Open Sans" w:cs="Open Sans"/>
                <w:kern w:val="2"/>
                <w14:ligatures w14:val="standardContextual"/>
              </w:rPr>
            </w:pPr>
          </w:p>
        </w:tc>
        <w:tc>
          <w:tcPr>
            <w:tcW w:w="3543" w:type="dxa"/>
            <w:tcBorders>
              <w:top w:val="single" w:sz="4" w:space="0" w:color="auto"/>
              <w:left w:val="single" w:sz="4" w:space="0" w:color="auto"/>
              <w:bottom w:val="single" w:sz="4" w:space="0" w:color="auto"/>
              <w:right w:val="single" w:sz="4" w:space="0" w:color="auto"/>
            </w:tcBorders>
          </w:tcPr>
          <w:p w14:paraId="320A6F65" w14:textId="77777777" w:rsidR="001C22D0" w:rsidRPr="00794621" w:rsidRDefault="001C22D0">
            <w:pPr>
              <w:spacing w:line="256" w:lineRule="auto"/>
              <w:rPr>
                <w:rFonts w:ascii="Open Sans" w:hAnsi="Open Sans" w:cs="Open Sans"/>
                <w:b/>
                <w:kern w:val="2"/>
                <w14:ligatures w14:val="standardContextual"/>
              </w:rPr>
            </w:pPr>
          </w:p>
        </w:tc>
      </w:tr>
      <w:tr w:rsidR="001C22D0" w:rsidRPr="00794621" w14:paraId="1E05E806" w14:textId="77777777" w:rsidTr="001C22D0">
        <w:tc>
          <w:tcPr>
            <w:tcW w:w="7230" w:type="dxa"/>
            <w:tcBorders>
              <w:top w:val="single" w:sz="4" w:space="0" w:color="auto"/>
              <w:left w:val="single" w:sz="4" w:space="0" w:color="auto"/>
              <w:bottom w:val="single" w:sz="4" w:space="0" w:color="auto"/>
              <w:right w:val="single" w:sz="4" w:space="0" w:color="auto"/>
            </w:tcBorders>
          </w:tcPr>
          <w:p w14:paraId="695C7726" w14:textId="77777777" w:rsidR="001C22D0" w:rsidRPr="00794621" w:rsidRDefault="001C22D0">
            <w:pPr>
              <w:spacing w:line="256" w:lineRule="auto"/>
              <w:rPr>
                <w:rFonts w:ascii="Open Sans" w:hAnsi="Open Sans" w:cs="Open Sans"/>
                <w:kern w:val="2"/>
                <w14:ligatures w14:val="standardContextual"/>
              </w:rPr>
            </w:pPr>
            <w:r w:rsidRPr="00794621">
              <w:rPr>
                <w:rFonts w:ascii="Open Sans" w:hAnsi="Open Sans" w:cs="Open Sans"/>
                <w:kern w:val="2"/>
                <w14:ligatures w14:val="standardContextual"/>
              </w:rPr>
              <w:t xml:space="preserve">RICS Rules of Conduct, including ethics </w:t>
            </w:r>
          </w:p>
          <w:p w14:paraId="1B53CD17" w14:textId="77777777" w:rsidR="001C22D0" w:rsidRPr="00794621" w:rsidRDefault="001C22D0">
            <w:pPr>
              <w:spacing w:line="256" w:lineRule="auto"/>
              <w:rPr>
                <w:rFonts w:ascii="Open Sans" w:hAnsi="Open Sans" w:cs="Open Sans"/>
                <w:kern w:val="2"/>
                <w14:ligatures w14:val="standardContextual"/>
              </w:rPr>
            </w:pPr>
          </w:p>
        </w:tc>
        <w:tc>
          <w:tcPr>
            <w:tcW w:w="3543" w:type="dxa"/>
            <w:tcBorders>
              <w:top w:val="single" w:sz="4" w:space="0" w:color="auto"/>
              <w:left w:val="single" w:sz="4" w:space="0" w:color="auto"/>
              <w:bottom w:val="single" w:sz="4" w:space="0" w:color="auto"/>
              <w:right w:val="single" w:sz="4" w:space="0" w:color="auto"/>
            </w:tcBorders>
          </w:tcPr>
          <w:p w14:paraId="78EFAE7D" w14:textId="77777777" w:rsidR="001C22D0" w:rsidRPr="00794621" w:rsidRDefault="001C22D0">
            <w:pPr>
              <w:spacing w:line="256" w:lineRule="auto"/>
              <w:rPr>
                <w:rFonts w:ascii="Open Sans" w:hAnsi="Open Sans" w:cs="Open Sans"/>
                <w:b/>
                <w:kern w:val="2"/>
                <w14:ligatures w14:val="standardContextual"/>
              </w:rPr>
            </w:pPr>
          </w:p>
        </w:tc>
      </w:tr>
      <w:tr w:rsidR="001C22D0" w:rsidRPr="00794621" w14:paraId="74655BEB" w14:textId="77777777" w:rsidTr="001C22D0">
        <w:tc>
          <w:tcPr>
            <w:tcW w:w="7230" w:type="dxa"/>
            <w:tcBorders>
              <w:top w:val="single" w:sz="4" w:space="0" w:color="auto"/>
              <w:left w:val="single" w:sz="4" w:space="0" w:color="auto"/>
              <w:bottom w:val="single" w:sz="4" w:space="0" w:color="auto"/>
              <w:right w:val="single" w:sz="4" w:space="0" w:color="auto"/>
            </w:tcBorders>
          </w:tcPr>
          <w:p w14:paraId="63A2F655" w14:textId="77777777" w:rsidR="001C22D0" w:rsidRPr="00794621" w:rsidRDefault="001C22D0">
            <w:pPr>
              <w:spacing w:line="256" w:lineRule="auto"/>
              <w:rPr>
                <w:rFonts w:ascii="Open Sans" w:hAnsi="Open Sans" w:cs="Open Sans"/>
                <w:kern w:val="2"/>
                <w14:ligatures w14:val="standardContextual"/>
              </w:rPr>
            </w:pPr>
            <w:r w:rsidRPr="00794621">
              <w:rPr>
                <w:rFonts w:ascii="Open Sans" w:hAnsi="Open Sans" w:cs="Open Sans"/>
                <w:kern w:val="2"/>
                <w14:ligatures w14:val="standardContextual"/>
              </w:rPr>
              <w:t>Other</w:t>
            </w:r>
          </w:p>
          <w:p w14:paraId="7DD11801" w14:textId="77777777" w:rsidR="001C22D0" w:rsidRPr="00794621" w:rsidRDefault="001C22D0">
            <w:pPr>
              <w:spacing w:line="256" w:lineRule="auto"/>
              <w:rPr>
                <w:rFonts w:ascii="Open Sans" w:hAnsi="Open Sans" w:cs="Open Sans"/>
                <w:kern w:val="2"/>
                <w14:ligatures w14:val="standardContextual"/>
              </w:rPr>
            </w:pPr>
          </w:p>
        </w:tc>
        <w:tc>
          <w:tcPr>
            <w:tcW w:w="3543" w:type="dxa"/>
            <w:tcBorders>
              <w:top w:val="single" w:sz="4" w:space="0" w:color="auto"/>
              <w:left w:val="single" w:sz="4" w:space="0" w:color="auto"/>
              <w:bottom w:val="single" w:sz="4" w:space="0" w:color="auto"/>
              <w:right w:val="single" w:sz="4" w:space="0" w:color="auto"/>
            </w:tcBorders>
          </w:tcPr>
          <w:p w14:paraId="5992EB9A" w14:textId="77777777" w:rsidR="001C22D0" w:rsidRPr="00794621" w:rsidRDefault="001C22D0">
            <w:pPr>
              <w:spacing w:line="256" w:lineRule="auto"/>
              <w:rPr>
                <w:rFonts w:ascii="Open Sans" w:hAnsi="Open Sans" w:cs="Open Sans"/>
                <w:b/>
                <w:kern w:val="2"/>
                <w14:ligatures w14:val="standardContextual"/>
              </w:rPr>
            </w:pPr>
          </w:p>
        </w:tc>
      </w:tr>
    </w:tbl>
    <w:p w14:paraId="6F843291" w14:textId="77777777" w:rsidR="001C22D0" w:rsidRPr="00794621" w:rsidRDefault="001C22D0" w:rsidP="001C22D0">
      <w:pPr>
        <w:ind w:left="459"/>
        <w:rPr>
          <w:rFonts w:ascii="Open Sans" w:eastAsia="Times New Roman" w:hAnsi="Open Sans" w:cs="Open Sans"/>
          <w:lang w:val="en-US"/>
        </w:rPr>
      </w:pPr>
    </w:p>
    <w:p w14:paraId="3D94C99B" w14:textId="77777777" w:rsidR="001C22D0" w:rsidRPr="00794621" w:rsidRDefault="001C22D0" w:rsidP="001C22D0">
      <w:pPr>
        <w:rPr>
          <w:rFonts w:ascii="Open Sans" w:hAnsi="Open Sans" w:cs="Open San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C22D0" w:rsidRPr="00794621" w14:paraId="4C1CDC14" w14:textId="77777777" w:rsidTr="001C22D0">
        <w:tc>
          <w:tcPr>
            <w:tcW w:w="10773" w:type="dxa"/>
            <w:tcBorders>
              <w:top w:val="single" w:sz="4" w:space="0" w:color="auto"/>
              <w:left w:val="single" w:sz="4" w:space="0" w:color="auto"/>
              <w:bottom w:val="single" w:sz="4" w:space="0" w:color="auto"/>
              <w:right w:val="single" w:sz="4" w:space="0" w:color="auto"/>
            </w:tcBorders>
          </w:tcPr>
          <w:p w14:paraId="10070C90" w14:textId="77777777" w:rsidR="001C22D0" w:rsidRPr="00794621" w:rsidRDefault="001C22D0">
            <w:pPr>
              <w:spacing w:line="256" w:lineRule="auto"/>
              <w:rPr>
                <w:rFonts w:ascii="Open Sans" w:hAnsi="Open Sans" w:cs="Open Sans"/>
                <w:kern w:val="2"/>
                <w14:ligatures w14:val="standardContextual"/>
              </w:rPr>
            </w:pPr>
            <w:r w:rsidRPr="00794621">
              <w:rPr>
                <w:rFonts w:ascii="Open Sans" w:hAnsi="Open Sans" w:cs="Open Sans"/>
                <w:kern w:val="2"/>
                <w14:ligatures w14:val="standardContextual"/>
              </w:rPr>
              <w:t xml:space="preserve">Please provide a </w:t>
            </w:r>
            <w:r w:rsidRPr="00794621">
              <w:rPr>
                <w:rFonts w:ascii="Open Sans" w:hAnsi="Open Sans" w:cs="Open Sans"/>
                <w:b/>
                <w:kern w:val="2"/>
                <w14:ligatures w14:val="standardContextual"/>
              </w:rPr>
              <w:t>clear</w:t>
            </w:r>
            <w:r w:rsidRPr="00794621">
              <w:rPr>
                <w:rFonts w:ascii="Open Sans" w:hAnsi="Open Sans" w:cs="Open Sans"/>
                <w:kern w:val="2"/>
                <w14:ligatures w14:val="standardContextual"/>
              </w:rPr>
              <w:t xml:space="preserve">, </w:t>
            </w:r>
            <w:r w:rsidRPr="00794621">
              <w:rPr>
                <w:rFonts w:ascii="Open Sans" w:hAnsi="Open Sans" w:cs="Open Sans"/>
                <w:b/>
                <w:kern w:val="2"/>
                <w14:ligatures w14:val="standardContextual"/>
              </w:rPr>
              <w:t>structured</w:t>
            </w:r>
            <w:r w:rsidRPr="00794621">
              <w:rPr>
                <w:rFonts w:ascii="Open Sans" w:hAnsi="Open Sans" w:cs="Open Sans"/>
                <w:kern w:val="2"/>
                <w14:ligatures w14:val="standardContextual"/>
              </w:rPr>
              <w:t xml:space="preserve"> summary in any of the sections below that are relevant to the reasons for your appeal. You do not need to write in every box, only the section that applies to your reasons for appealing. </w:t>
            </w:r>
          </w:p>
          <w:p w14:paraId="7979AE33" w14:textId="77777777" w:rsidR="001C22D0" w:rsidRPr="00794621" w:rsidRDefault="001C22D0">
            <w:pPr>
              <w:spacing w:line="256" w:lineRule="auto"/>
              <w:rPr>
                <w:rFonts w:ascii="Open Sans" w:hAnsi="Open Sans" w:cs="Open Sans"/>
                <w:kern w:val="2"/>
                <w:lang w:val="en-US"/>
                <w14:ligatures w14:val="standardContextual"/>
              </w:rPr>
            </w:pPr>
          </w:p>
        </w:tc>
      </w:tr>
      <w:tr w:rsidR="001C22D0" w:rsidRPr="00794621" w14:paraId="7F73AA99" w14:textId="77777777" w:rsidTr="001C22D0">
        <w:trPr>
          <w:trHeight w:val="1317"/>
        </w:trPr>
        <w:tc>
          <w:tcPr>
            <w:tcW w:w="10773" w:type="dxa"/>
            <w:tcBorders>
              <w:top w:val="single" w:sz="4" w:space="0" w:color="auto"/>
              <w:left w:val="single" w:sz="4" w:space="0" w:color="auto"/>
              <w:bottom w:val="single" w:sz="4" w:space="0" w:color="auto"/>
              <w:right w:val="single" w:sz="4" w:space="0" w:color="auto"/>
            </w:tcBorders>
            <w:hideMark/>
          </w:tcPr>
          <w:p w14:paraId="0A33C75B" w14:textId="77777777" w:rsidR="001C22D0" w:rsidRPr="00794621" w:rsidRDefault="001C22D0">
            <w:pPr>
              <w:spacing w:line="256" w:lineRule="auto"/>
              <w:rPr>
                <w:rFonts w:ascii="Open Sans" w:hAnsi="Open Sans" w:cs="Open Sans"/>
                <w:kern w:val="2"/>
                <w14:ligatures w14:val="standardContextual"/>
              </w:rPr>
            </w:pPr>
            <w:r w:rsidRPr="00794621">
              <w:rPr>
                <w:rFonts w:ascii="Open Sans" w:hAnsi="Open Sans" w:cs="Open Sans"/>
                <w:b/>
                <w:kern w:val="2"/>
                <w14:ligatures w14:val="standardContextual"/>
              </w:rPr>
              <w:t xml:space="preserve">Written submission (e.g., summary of experience, CPD record) </w:t>
            </w:r>
          </w:p>
        </w:tc>
      </w:tr>
      <w:tr w:rsidR="001C22D0" w:rsidRPr="00794621" w14:paraId="15C90CB9" w14:textId="77777777" w:rsidTr="001C22D0">
        <w:tc>
          <w:tcPr>
            <w:tcW w:w="10773" w:type="dxa"/>
            <w:tcBorders>
              <w:top w:val="single" w:sz="4" w:space="0" w:color="auto"/>
              <w:left w:val="single" w:sz="4" w:space="0" w:color="auto"/>
              <w:bottom w:val="single" w:sz="4" w:space="0" w:color="auto"/>
              <w:right w:val="single" w:sz="4" w:space="0" w:color="auto"/>
            </w:tcBorders>
          </w:tcPr>
          <w:p w14:paraId="1364A6CC" w14:textId="77777777" w:rsidR="001C22D0" w:rsidRPr="00794621" w:rsidRDefault="001C22D0">
            <w:pPr>
              <w:spacing w:line="256" w:lineRule="auto"/>
              <w:rPr>
                <w:rFonts w:ascii="Open Sans" w:hAnsi="Open Sans" w:cs="Open Sans"/>
                <w:b/>
                <w:kern w:val="2"/>
                <w14:ligatures w14:val="standardContextual"/>
              </w:rPr>
            </w:pPr>
            <w:r w:rsidRPr="00794621">
              <w:rPr>
                <w:rFonts w:ascii="Open Sans" w:hAnsi="Open Sans" w:cs="Open Sans"/>
                <w:b/>
                <w:kern w:val="2"/>
                <w14:ligatures w14:val="standardContextual"/>
              </w:rPr>
              <w:t xml:space="preserve">Case study presentation </w:t>
            </w:r>
          </w:p>
          <w:p w14:paraId="175F934A" w14:textId="77777777" w:rsidR="001C22D0" w:rsidRPr="00794621" w:rsidRDefault="001C22D0">
            <w:pPr>
              <w:spacing w:line="256" w:lineRule="auto"/>
              <w:rPr>
                <w:rFonts w:ascii="Open Sans" w:hAnsi="Open Sans" w:cs="Open Sans"/>
                <w:b/>
                <w:kern w:val="2"/>
                <w14:ligatures w14:val="standardContextual"/>
              </w:rPr>
            </w:pPr>
          </w:p>
          <w:p w14:paraId="48A233AE" w14:textId="77777777" w:rsidR="001C22D0" w:rsidRPr="00794621" w:rsidRDefault="001C22D0">
            <w:pPr>
              <w:spacing w:line="256" w:lineRule="auto"/>
              <w:rPr>
                <w:rFonts w:ascii="Open Sans" w:hAnsi="Open Sans" w:cs="Open Sans"/>
                <w:b/>
                <w:kern w:val="2"/>
                <w14:ligatures w14:val="standardContextual"/>
              </w:rPr>
            </w:pPr>
          </w:p>
          <w:p w14:paraId="11A58416" w14:textId="77777777" w:rsidR="001C22D0" w:rsidRPr="00794621" w:rsidRDefault="001C22D0">
            <w:pPr>
              <w:spacing w:line="256" w:lineRule="auto"/>
              <w:rPr>
                <w:rFonts w:ascii="Open Sans" w:hAnsi="Open Sans" w:cs="Open Sans"/>
                <w:kern w:val="2"/>
                <w:lang w:val="en-US"/>
                <w14:ligatures w14:val="standardContextual"/>
              </w:rPr>
            </w:pPr>
          </w:p>
        </w:tc>
      </w:tr>
      <w:tr w:rsidR="001C22D0" w:rsidRPr="00794621" w14:paraId="6813DF17" w14:textId="77777777" w:rsidTr="001C22D0">
        <w:tc>
          <w:tcPr>
            <w:tcW w:w="10773" w:type="dxa"/>
            <w:tcBorders>
              <w:top w:val="single" w:sz="4" w:space="0" w:color="auto"/>
              <w:left w:val="single" w:sz="4" w:space="0" w:color="auto"/>
              <w:bottom w:val="single" w:sz="4" w:space="0" w:color="auto"/>
              <w:right w:val="single" w:sz="4" w:space="0" w:color="auto"/>
            </w:tcBorders>
          </w:tcPr>
          <w:p w14:paraId="5CF9C8AE" w14:textId="77777777" w:rsidR="001C22D0" w:rsidRPr="00794621" w:rsidRDefault="001C22D0">
            <w:pPr>
              <w:spacing w:line="256" w:lineRule="auto"/>
              <w:rPr>
                <w:rFonts w:ascii="Open Sans" w:hAnsi="Open Sans" w:cs="Open Sans"/>
                <w:kern w:val="2"/>
                <w14:ligatures w14:val="standardContextual"/>
              </w:rPr>
            </w:pPr>
            <w:r w:rsidRPr="00794621">
              <w:rPr>
                <w:rFonts w:ascii="Open Sans" w:hAnsi="Open Sans" w:cs="Open Sans"/>
                <w:b/>
                <w:kern w:val="2"/>
                <w14:ligatures w14:val="standardContextual"/>
              </w:rPr>
              <w:lastRenderedPageBreak/>
              <w:t xml:space="preserve">Interview process, including questioning: </w:t>
            </w:r>
            <w:r w:rsidRPr="00794621">
              <w:rPr>
                <w:rFonts w:ascii="Open Sans" w:hAnsi="Open Sans" w:cs="Open Sans"/>
                <w:kern w:val="2"/>
                <w14:ligatures w14:val="standardContextual"/>
              </w:rPr>
              <w:t>(please be as specific as possible and list the precise competencies you wish to be addressed e.g.., was the questioning outside your declared competencies, if so which competency and why etc.)</w:t>
            </w:r>
          </w:p>
          <w:p w14:paraId="7594B33E" w14:textId="77777777" w:rsidR="001C22D0" w:rsidRPr="00794621" w:rsidRDefault="001C22D0">
            <w:pPr>
              <w:spacing w:line="256" w:lineRule="auto"/>
              <w:rPr>
                <w:rFonts w:ascii="Open Sans" w:hAnsi="Open Sans" w:cs="Open Sans"/>
                <w:kern w:val="2"/>
                <w14:ligatures w14:val="standardContextual"/>
              </w:rPr>
            </w:pPr>
          </w:p>
          <w:p w14:paraId="64AD5146" w14:textId="77777777" w:rsidR="001C22D0" w:rsidRPr="00794621" w:rsidRDefault="001C22D0">
            <w:pPr>
              <w:spacing w:line="256" w:lineRule="auto"/>
              <w:rPr>
                <w:rFonts w:ascii="Open Sans" w:hAnsi="Open Sans" w:cs="Open Sans"/>
                <w:kern w:val="2"/>
                <w14:ligatures w14:val="standardContextual"/>
              </w:rPr>
            </w:pPr>
          </w:p>
        </w:tc>
      </w:tr>
      <w:tr w:rsidR="001C22D0" w:rsidRPr="00794621" w14:paraId="66B2E576" w14:textId="77777777" w:rsidTr="001C22D0">
        <w:tc>
          <w:tcPr>
            <w:tcW w:w="10773" w:type="dxa"/>
            <w:tcBorders>
              <w:top w:val="single" w:sz="4" w:space="0" w:color="auto"/>
              <w:left w:val="single" w:sz="4" w:space="0" w:color="auto"/>
              <w:bottom w:val="single" w:sz="4" w:space="0" w:color="auto"/>
              <w:right w:val="single" w:sz="4" w:space="0" w:color="auto"/>
            </w:tcBorders>
          </w:tcPr>
          <w:p w14:paraId="5D626E70" w14:textId="77777777" w:rsidR="001C22D0" w:rsidRPr="00794621" w:rsidRDefault="001C22D0">
            <w:pPr>
              <w:spacing w:line="256" w:lineRule="auto"/>
              <w:rPr>
                <w:rFonts w:ascii="Open Sans" w:hAnsi="Open Sans" w:cs="Open Sans"/>
                <w:b/>
                <w:kern w:val="2"/>
                <w14:ligatures w14:val="standardContextual"/>
              </w:rPr>
            </w:pPr>
            <w:r w:rsidRPr="00794621">
              <w:rPr>
                <w:rFonts w:ascii="Open Sans" w:hAnsi="Open Sans" w:cs="Open Sans"/>
                <w:b/>
                <w:kern w:val="2"/>
                <w14:ligatures w14:val="standardContextual"/>
              </w:rPr>
              <w:t>RICS Rules of Conduct, including ethics</w:t>
            </w:r>
          </w:p>
          <w:p w14:paraId="2433ACE9" w14:textId="77777777" w:rsidR="001C22D0" w:rsidRPr="00794621" w:rsidRDefault="001C22D0">
            <w:pPr>
              <w:spacing w:line="256" w:lineRule="auto"/>
              <w:rPr>
                <w:rFonts w:ascii="Open Sans" w:hAnsi="Open Sans" w:cs="Open Sans"/>
                <w:b/>
                <w:kern w:val="2"/>
                <w14:ligatures w14:val="standardContextual"/>
              </w:rPr>
            </w:pPr>
          </w:p>
          <w:p w14:paraId="6D7D2189" w14:textId="77777777" w:rsidR="001C22D0" w:rsidRPr="00794621" w:rsidRDefault="001C22D0">
            <w:pPr>
              <w:spacing w:line="256" w:lineRule="auto"/>
              <w:rPr>
                <w:rFonts w:ascii="Open Sans" w:hAnsi="Open Sans" w:cs="Open Sans"/>
                <w:b/>
                <w:kern w:val="2"/>
                <w14:ligatures w14:val="standardContextual"/>
              </w:rPr>
            </w:pPr>
          </w:p>
          <w:p w14:paraId="747C7C21" w14:textId="77777777" w:rsidR="001C22D0" w:rsidRPr="00794621" w:rsidRDefault="001C22D0">
            <w:pPr>
              <w:spacing w:line="256" w:lineRule="auto"/>
              <w:rPr>
                <w:rFonts w:ascii="Open Sans" w:hAnsi="Open Sans" w:cs="Open Sans"/>
                <w:kern w:val="2"/>
                <w:lang w:val="en-US"/>
                <w14:ligatures w14:val="standardContextual"/>
              </w:rPr>
            </w:pPr>
          </w:p>
        </w:tc>
      </w:tr>
      <w:tr w:rsidR="001C22D0" w:rsidRPr="00794621" w14:paraId="4CD9DC9C" w14:textId="77777777" w:rsidTr="001C22D0">
        <w:tc>
          <w:tcPr>
            <w:tcW w:w="10773" w:type="dxa"/>
            <w:tcBorders>
              <w:top w:val="single" w:sz="4" w:space="0" w:color="auto"/>
              <w:left w:val="single" w:sz="4" w:space="0" w:color="auto"/>
              <w:bottom w:val="single" w:sz="4" w:space="0" w:color="auto"/>
              <w:right w:val="single" w:sz="4" w:space="0" w:color="auto"/>
            </w:tcBorders>
          </w:tcPr>
          <w:p w14:paraId="7819DA39" w14:textId="77777777" w:rsidR="001C22D0" w:rsidRPr="00794621" w:rsidRDefault="001C22D0">
            <w:pPr>
              <w:spacing w:line="256" w:lineRule="auto"/>
              <w:rPr>
                <w:rFonts w:ascii="Open Sans" w:hAnsi="Open Sans" w:cs="Open Sans"/>
                <w:b/>
                <w:kern w:val="2"/>
                <w14:ligatures w14:val="standardContextual"/>
              </w:rPr>
            </w:pPr>
            <w:r w:rsidRPr="00794621">
              <w:rPr>
                <w:rFonts w:ascii="Open Sans" w:hAnsi="Open Sans" w:cs="Open Sans"/>
                <w:b/>
                <w:kern w:val="2"/>
                <w14:ligatures w14:val="standardContextual"/>
              </w:rPr>
              <w:t>Other</w:t>
            </w:r>
          </w:p>
          <w:p w14:paraId="12D5AE4D" w14:textId="77777777" w:rsidR="001C22D0" w:rsidRPr="00794621" w:rsidRDefault="001C22D0">
            <w:pPr>
              <w:spacing w:line="256" w:lineRule="auto"/>
              <w:rPr>
                <w:rFonts w:ascii="Open Sans" w:hAnsi="Open Sans" w:cs="Open Sans"/>
                <w:b/>
                <w:kern w:val="2"/>
                <w14:ligatures w14:val="standardContextual"/>
              </w:rPr>
            </w:pPr>
          </w:p>
          <w:p w14:paraId="2A8C8189" w14:textId="77777777" w:rsidR="001C22D0" w:rsidRPr="00794621" w:rsidRDefault="001C22D0">
            <w:pPr>
              <w:spacing w:line="256" w:lineRule="auto"/>
              <w:rPr>
                <w:rFonts w:ascii="Open Sans" w:hAnsi="Open Sans" w:cs="Open Sans"/>
                <w:b/>
                <w:kern w:val="2"/>
                <w14:ligatures w14:val="standardContextual"/>
              </w:rPr>
            </w:pPr>
          </w:p>
          <w:p w14:paraId="6B523C22" w14:textId="77777777" w:rsidR="001C22D0" w:rsidRPr="00794621" w:rsidRDefault="001C22D0">
            <w:pPr>
              <w:spacing w:line="256" w:lineRule="auto"/>
              <w:rPr>
                <w:rFonts w:ascii="Open Sans" w:hAnsi="Open Sans" w:cs="Open Sans"/>
                <w:kern w:val="2"/>
                <w:lang w:val="en-US"/>
                <w14:ligatures w14:val="standardContextual"/>
              </w:rPr>
            </w:pPr>
          </w:p>
        </w:tc>
      </w:tr>
      <w:tr w:rsidR="001C22D0" w:rsidRPr="00794621" w14:paraId="79B9F7C0" w14:textId="77777777" w:rsidTr="001C22D0">
        <w:tc>
          <w:tcPr>
            <w:tcW w:w="10773" w:type="dxa"/>
            <w:tcBorders>
              <w:top w:val="single" w:sz="4" w:space="0" w:color="auto"/>
              <w:left w:val="single" w:sz="4" w:space="0" w:color="auto"/>
              <w:bottom w:val="single" w:sz="4" w:space="0" w:color="auto"/>
              <w:right w:val="single" w:sz="4" w:space="0" w:color="auto"/>
            </w:tcBorders>
          </w:tcPr>
          <w:p w14:paraId="5CF13B0A" w14:textId="77777777" w:rsidR="001C22D0" w:rsidRPr="00794621" w:rsidRDefault="001C22D0">
            <w:pPr>
              <w:spacing w:line="256" w:lineRule="auto"/>
              <w:rPr>
                <w:rFonts w:ascii="Open Sans" w:hAnsi="Open Sans" w:cs="Open Sans"/>
                <w:b/>
                <w:bCs/>
                <w:kern w:val="2"/>
                <w14:ligatures w14:val="standardContextual"/>
              </w:rPr>
            </w:pPr>
            <w:r w:rsidRPr="00794621">
              <w:rPr>
                <w:rFonts w:ascii="Open Sans" w:hAnsi="Open Sans" w:cs="Open Sans"/>
                <w:b/>
                <w:bCs/>
                <w:kern w:val="2"/>
                <w14:ligatures w14:val="standardContextual"/>
              </w:rPr>
              <w:t>Candidate signature:                                                                Date:</w:t>
            </w:r>
          </w:p>
          <w:p w14:paraId="2D72DDD4" w14:textId="77777777" w:rsidR="001C22D0" w:rsidRPr="00794621" w:rsidRDefault="001C22D0">
            <w:pPr>
              <w:spacing w:line="256" w:lineRule="auto"/>
              <w:rPr>
                <w:rFonts w:ascii="Open Sans" w:hAnsi="Open Sans" w:cs="Open Sans"/>
                <w:kern w:val="2"/>
                <w14:ligatures w14:val="standardContextual"/>
              </w:rPr>
            </w:pPr>
          </w:p>
          <w:p w14:paraId="2AB4D6C6" w14:textId="77777777" w:rsidR="001C22D0" w:rsidRPr="00794621" w:rsidRDefault="001C22D0">
            <w:pPr>
              <w:spacing w:line="256" w:lineRule="auto"/>
              <w:rPr>
                <w:rFonts w:ascii="Open Sans" w:hAnsi="Open Sans" w:cs="Open Sans"/>
                <w:kern w:val="2"/>
                <w14:ligatures w14:val="standardContextual"/>
              </w:rPr>
            </w:pPr>
          </w:p>
          <w:p w14:paraId="76A02BB7" w14:textId="77777777" w:rsidR="001C22D0" w:rsidRPr="00794621" w:rsidRDefault="001C22D0">
            <w:pPr>
              <w:spacing w:line="256" w:lineRule="auto"/>
              <w:rPr>
                <w:rFonts w:ascii="Open Sans" w:hAnsi="Open Sans" w:cs="Open Sans"/>
                <w:kern w:val="2"/>
                <w14:ligatures w14:val="standardContextual"/>
              </w:rPr>
            </w:pPr>
          </w:p>
        </w:tc>
      </w:tr>
    </w:tbl>
    <w:p w14:paraId="2B1FE718" w14:textId="77777777" w:rsidR="001C22D0" w:rsidRPr="00794621" w:rsidRDefault="001C22D0" w:rsidP="001C22D0">
      <w:pPr>
        <w:rPr>
          <w:rFonts w:ascii="Open Sans" w:hAnsi="Open Sans" w:cs="Open Sans"/>
        </w:rPr>
      </w:pPr>
    </w:p>
    <w:sectPr w:rsidR="001C22D0" w:rsidRPr="00794621" w:rsidSect="0098426E">
      <w:headerReference w:type="default" r:id="rId9"/>
      <w:footerReference w:type="default" r:id="rId10"/>
      <w:headerReference w:type="first" r:id="rId11"/>
      <w:footerReference w:type="first" r:id="rId12"/>
      <w:pgSz w:w="11900" w:h="16840"/>
      <w:pgMar w:top="1418" w:right="567" w:bottom="1134" w:left="567" w:header="56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7A1A" w14:textId="77777777" w:rsidR="00CA4F3F" w:rsidRDefault="00CA4F3F" w:rsidP="00BA6F75">
      <w:pPr>
        <w:spacing w:after="0" w:line="240" w:lineRule="auto"/>
      </w:pPr>
      <w:r>
        <w:separator/>
      </w:r>
    </w:p>
  </w:endnote>
  <w:endnote w:type="continuationSeparator" w:id="0">
    <w:p w14:paraId="73138AC6" w14:textId="77777777" w:rsidR="00CA4F3F" w:rsidRDefault="00CA4F3F" w:rsidP="00BA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2C79" w14:textId="02E88874" w:rsidR="00351FBD" w:rsidRDefault="00794621">
    <w:pPr>
      <w:pStyle w:val="Footer"/>
    </w:pPr>
    <w:r>
      <w:rPr>
        <w:noProof/>
      </w:rPr>
      <mc:AlternateContent>
        <mc:Choice Requires="wpg">
          <w:drawing>
            <wp:anchor distT="0" distB="0" distL="114300" distR="114300" simplePos="0" relativeHeight="251659776" behindDoc="0" locked="0" layoutInCell="1" allowOverlap="1" wp14:anchorId="2DC78749" wp14:editId="5A9DB763">
              <wp:simplePos x="0" y="0"/>
              <wp:positionH relativeFrom="page">
                <wp:align>right</wp:align>
              </wp:positionH>
              <wp:positionV relativeFrom="bottomMargin">
                <wp:align>center</wp:align>
              </wp:positionV>
              <wp:extent cx="6172200" cy="412750"/>
              <wp:effectExtent l="0" t="0" r="0" b="6350"/>
              <wp:wrapNone/>
              <wp:docPr id="164" name="Group 57"/>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26AB6" w14:textId="6A471C47" w:rsidR="00794621" w:rsidRDefault="00794621">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RICS Assessment Appeals policy and form - UK</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Version 0.1 – September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DC78749" id="Group 57" o:spid="_x0000_s1026" style="position:absolute;margin-left:434.8pt;margin-top:0;width:486pt;height:32.5pt;z-index:251659776;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7926AB6" w14:textId="6A471C47" w:rsidR="00794621" w:rsidRDefault="00794621">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RICS Assessment Appeals policy and form - UK</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Version 0.1 – September 2023</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D2E4" w14:textId="77777777" w:rsidR="00351FBD" w:rsidRDefault="0056111B">
    <w:pPr>
      <w:pStyle w:val="Footer"/>
    </w:pPr>
    <w:r>
      <w:rPr>
        <w:noProof/>
        <w:lang w:eastAsia="en-GB"/>
      </w:rPr>
      <w:drawing>
        <wp:anchor distT="0" distB="0" distL="114300" distR="114300" simplePos="0" relativeHeight="251657728" behindDoc="0" locked="0" layoutInCell="1" allowOverlap="1" wp14:anchorId="480BE220" wp14:editId="0AEEC889">
          <wp:simplePos x="0" y="0"/>
          <wp:positionH relativeFrom="column">
            <wp:posOffset>-791210</wp:posOffset>
          </wp:positionH>
          <wp:positionV relativeFrom="paragraph">
            <wp:posOffset>-436880</wp:posOffset>
          </wp:positionV>
          <wp:extent cx="7560310" cy="1073785"/>
          <wp:effectExtent l="0" t="0" r="2540" b="0"/>
          <wp:wrapNone/>
          <wp:docPr id="5" name="Picture 5"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r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44FF2" w14:textId="77777777" w:rsidR="00351FBD" w:rsidRDefault="00351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85EF" w14:textId="77777777" w:rsidR="00CA4F3F" w:rsidRDefault="00CA4F3F" w:rsidP="00BA6F75">
      <w:pPr>
        <w:spacing w:after="0" w:line="240" w:lineRule="auto"/>
      </w:pPr>
      <w:r>
        <w:separator/>
      </w:r>
    </w:p>
  </w:footnote>
  <w:footnote w:type="continuationSeparator" w:id="0">
    <w:p w14:paraId="37609054" w14:textId="77777777" w:rsidR="00CA4F3F" w:rsidRDefault="00CA4F3F" w:rsidP="00BA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D7A2" w14:textId="77777777" w:rsidR="00351FBD" w:rsidRDefault="00351FBD" w:rsidP="00351FB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D354" w14:textId="77777777" w:rsidR="00351FBD" w:rsidRDefault="0056111B">
    <w:pPr>
      <w:pStyle w:val="Header"/>
    </w:pPr>
    <w:r>
      <w:rPr>
        <w:noProof/>
        <w:lang w:eastAsia="en-GB"/>
      </w:rPr>
      <w:drawing>
        <wp:anchor distT="0" distB="0" distL="114300" distR="114300" simplePos="0" relativeHeight="251656704" behindDoc="1" locked="0" layoutInCell="1" allowOverlap="1" wp14:anchorId="3292CEB9" wp14:editId="45116992">
          <wp:simplePos x="0" y="0"/>
          <wp:positionH relativeFrom="column">
            <wp:posOffset>-243205</wp:posOffset>
          </wp:positionH>
          <wp:positionV relativeFrom="paragraph">
            <wp:posOffset>-359410</wp:posOffset>
          </wp:positionV>
          <wp:extent cx="7545705" cy="1402080"/>
          <wp:effectExtent l="0" t="0" r="0" b="7620"/>
          <wp:wrapNone/>
          <wp:docPr id="3" name="Picture 3" descr="19000-RICS-ASIA-HONG KONG-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00-RICS-ASIA-HONG KONG-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813"/>
    <w:multiLevelType w:val="hybridMultilevel"/>
    <w:tmpl w:val="1F4C2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9445E"/>
    <w:multiLevelType w:val="hybridMultilevel"/>
    <w:tmpl w:val="44061E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CD0037"/>
    <w:multiLevelType w:val="hybridMultilevel"/>
    <w:tmpl w:val="ED404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1282C"/>
    <w:multiLevelType w:val="hybridMultilevel"/>
    <w:tmpl w:val="AA1A5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D45C1"/>
    <w:multiLevelType w:val="hybridMultilevel"/>
    <w:tmpl w:val="5E9C1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E5E12"/>
    <w:multiLevelType w:val="hybridMultilevel"/>
    <w:tmpl w:val="48E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A3375"/>
    <w:multiLevelType w:val="hybridMultilevel"/>
    <w:tmpl w:val="7D3E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7203C"/>
    <w:multiLevelType w:val="hybridMultilevel"/>
    <w:tmpl w:val="8E48D2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3EB3593"/>
    <w:multiLevelType w:val="hybridMultilevel"/>
    <w:tmpl w:val="EF22AFD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9" w15:restartNumberingAfterBreak="0">
    <w:nsid w:val="67903AFE"/>
    <w:multiLevelType w:val="hybridMultilevel"/>
    <w:tmpl w:val="DD34992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10" w15:restartNumberingAfterBreak="0">
    <w:nsid w:val="6EE04A3C"/>
    <w:multiLevelType w:val="hybridMultilevel"/>
    <w:tmpl w:val="6560B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889920744">
    <w:abstractNumId w:val="2"/>
  </w:num>
  <w:num w:numId="2" w16cid:durableId="1450975826">
    <w:abstractNumId w:val="0"/>
  </w:num>
  <w:num w:numId="3" w16cid:durableId="1163469894">
    <w:abstractNumId w:val="4"/>
  </w:num>
  <w:num w:numId="4" w16cid:durableId="5802171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79776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1565486">
    <w:abstractNumId w:val="3"/>
  </w:num>
  <w:num w:numId="7" w16cid:durableId="1188330550">
    <w:abstractNumId w:val="5"/>
  </w:num>
  <w:num w:numId="8" w16cid:durableId="124322485">
    <w:abstractNumId w:val="6"/>
  </w:num>
  <w:num w:numId="9" w16cid:durableId="410390702">
    <w:abstractNumId w:val="9"/>
  </w:num>
  <w:num w:numId="10" w16cid:durableId="1125805553">
    <w:abstractNumId w:val="8"/>
  </w:num>
  <w:num w:numId="11" w16cid:durableId="6827064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F75"/>
    <w:rsid w:val="00016731"/>
    <w:rsid w:val="00042E66"/>
    <w:rsid w:val="001144BA"/>
    <w:rsid w:val="001212B4"/>
    <w:rsid w:val="00147BFE"/>
    <w:rsid w:val="00153922"/>
    <w:rsid w:val="00156418"/>
    <w:rsid w:val="00184DD3"/>
    <w:rsid w:val="00195E55"/>
    <w:rsid w:val="001C22D0"/>
    <w:rsid w:val="001D6796"/>
    <w:rsid w:val="001F1342"/>
    <w:rsid w:val="0021189D"/>
    <w:rsid w:val="002723AD"/>
    <w:rsid w:val="00284FAD"/>
    <w:rsid w:val="002A21A2"/>
    <w:rsid w:val="002C6F8E"/>
    <w:rsid w:val="00304614"/>
    <w:rsid w:val="00346309"/>
    <w:rsid w:val="00351FBD"/>
    <w:rsid w:val="003623C6"/>
    <w:rsid w:val="00374A72"/>
    <w:rsid w:val="00387FC7"/>
    <w:rsid w:val="00415D08"/>
    <w:rsid w:val="004443C8"/>
    <w:rsid w:val="00452B1E"/>
    <w:rsid w:val="004C4EC2"/>
    <w:rsid w:val="004D5A61"/>
    <w:rsid w:val="004E2C14"/>
    <w:rsid w:val="004F1563"/>
    <w:rsid w:val="005364AD"/>
    <w:rsid w:val="005427B7"/>
    <w:rsid w:val="0056111B"/>
    <w:rsid w:val="00583BC4"/>
    <w:rsid w:val="005919FB"/>
    <w:rsid w:val="005B192F"/>
    <w:rsid w:val="005E781B"/>
    <w:rsid w:val="00602465"/>
    <w:rsid w:val="00696E8F"/>
    <w:rsid w:val="006B35F6"/>
    <w:rsid w:val="006E16D9"/>
    <w:rsid w:val="00727B45"/>
    <w:rsid w:val="00765A20"/>
    <w:rsid w:val="00772803"/>
    <w:rsid w:val="007812FA"/>
    <w:rsid w:val="00794621"/>
    <w:rsid w:val="007A0F66"/>
    <w:rsid w:val="00807B72"/>
    <w:rsid w:val="008359F2"/>
    <w:rsid w:val="00857E25"/>
    <w:rsid w:val="00875284"/>
    <w:rsid w:val="008E2EA7"/>
    <w:rsid w:val="008E66E8"/>
    <w:rsid w:val="0090736C"/>
    <w:rsid w:val="009427EB"/>
    <w:rsid w:val="009529F8"/>
    <w:rsid w:val="0098426E"/>
    <w:rsid w:val="00990CCA"/>
    <w:rsid w:val="009C0232"/>
    <w:rsid w:val="00A168D8"/>
    <w:rsid w:val="00A171FA"/>
    <w:rsid w:val="00A61AD0"/>
    <w:rsid w:val="00AB6131"/>
    <w:rsid w:val="00AD4BCE"/>
    <w:rsid w:val="00BA6F75"/>
    <w:rsid w:val="00BB0E83"/>
    <w:rsid w:val="00BC5B6A"/>
    <w:rsid w:val="00C015CE"/>
    <w:rsid w:val="00C27AB4"/>
    <w:rsid w:val="00C43A30"/>
    <w:rsid w:val="00C81137"/>
    <w:rsid w:val="00CA4F3F"/>
    <w:rsid w:val="00CC42C8"/>
    <w:rsid w:val="00CE3D55"/>
    <w:rsid w:val="00D12534"/>
    <w:rsid w:val="00D24DED"/>
    <w:rsid w:val="00D323FC"/>
    <w:rsid w:val="00D62638"/>
    <w:rsid w:val="00DA4390"/>
    <w:rsid w:val="00E14774"/>
    <w:rsid w:val="00E21713"/>
    <w:rsid w:val="00E53648"/>
    <w:rsid w:val="00E56A3B"/>
    <w:rsid w:val="00E7120B"/>
    <w:rsid w:val="00E8724B"/>
    <w:rsid w:val="00EB29AB"/>
    <w:rsid w:val="00F7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4C913"/>
  <w15:docId w15:val="{099A6AD0-CC01-4BE1-8056-B6DFEA71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2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paragraph" w:styleId="BalloonText">
    <w:name w:val="Balloon Text"/>
    <w:basedOn w:val="Normal"/>
    <w:link w:val="BalloonTextChar"/>
    <w:uiPriority w:val="99"/>
    <w:semiHidden/>
    <w:unhideWhenUsed/>
    <w:rsid w:val="002A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A2"/>
    <w:rPr>
      <w:rFonts w:ascii="Tahoma" w:hAnsi="Tahoma" w:cs="Tahoma"/>
      <w:sz w:val="16"/>
      <w:szCs w:val="16"/>
      <w:lang w:eastAsia="en-US"/>
    </w:rPr>
  </w:style>
  <w:style w:type="character" w:styleId="CommentReference">
    <w:name w:val="annotation reference"/>
    <w:basedOn w:val="DefaultParagraphFont"/>
    <w:uiPriority w:val="99"/>
    <w:semiHidden/>
    <w:unhideWhenUsed/>
    <w:rsid w:val="004C4EC2"/>
    <w:rPr>
      <w:sz w:val="16"/>
      <w:szCs w:val="16"/>
    </w:rPr>
  </w:style>
  <w:style w:type="paragraph" w:styleId="CommentText">
    <w:name w:val="annotation text"/>
    <w:basedOn w:val="Normal"/>
    <w:link w:val="CommentTextChar"/>
    <w:uiPriority w:val="99"/>
    <w:semiHidden/>
    <w:unhideWhenUsed/>
    <w:rsid w:val="004C4EC2"/>
    <w:pPr>
      <w:spacing w:line="240" w:lineRule="auto"/>
    </w:pPr>
    <w:rPr>
      <w:sz w:val="20"/>
      <w:szCs w:val="20"/>
    </w:rPr>
  </w:style>
  <w:style w:type="character" w:customStyle="1" w:styleId="CommentTextChar">
    <w:name w:val="Comment Text Char"/>
    <w:basedOn w:val="DefaultParagraphFont"/>
    <w:link w:val="CommentText"/>
    <w:uiPriority w:val="99"/>
    <w:semiHidden/>
    <w:rsid w:val="004C4EC2"/>
    <w:rPr>
      <w:lang w:eastAsia="en-US"/>
    </w:rPr>
  </w:style>
  <w:style w:type="paragraph" w:styleId="CommentSubject">
    <w:name w:val="annotation subject"/>
    <w:basedOn w:val="CommentText"/>
    <w:next w:val="CommentText"/>
    <w:link w:val="CommentSubjectChar"/>
    <w:uiPriority w:val="99"/>
    <w:semiHidden/>
    <w:unhideWhenUsed/>
    <w:rsid w:val="004C4EC2"/>
    <w:rPr>
      <w:b/>
      <w:bCs/>
    </w:rPr>
  </w:style>
  <w:style w:type="character" w:customStyle="1" w:styleId="CommentSubjectChar">
    <w:name w:val="Comment Subject Char"/>
    <w:basedOn w:val="CommentTextChar"/>
    <w:link w:val="CommentSubject"/>
    <w:uiPriority w:val="99"/>
    <w:semiHidden/>
    <w:rsid w:val="004C4EC2"/>
    <w:rPr>
      <w:b/>
      <w:bCs/>
      <w:lang w:eastAsia="en-US"/>
    </w:rPr>
  </w:style>
  <w:style w:type="paragraph" w:styleId="ListParagraph">
    <w:name w:val="List Paragraph"/>
    <w:basedOn w:val="Normal"/>
    <w:uiPriority w:val="34"/>
    <w:qFormat/>
    <w:rsid w:val="009C0232"/>
    <w:pPr>
      <w:widowControl w:val="0"/>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195E55"/>
    <w:rPr>
      <w:color w:val="0000FF"/>
      <w:u w:val="single"/>
    </w:rPr>
  </w:style>
  <w:style w:type="table" w:styleId="TableGrid">
    <w:name w:val="Table Grid"/>
    <w:basedOn w:val="TableNormal"/>
    <w:uiPriority w:val="59"/>
    <w:rsid w:val="00696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12B4"/>
    <w:rPr>
      <w:color w:val="605E5C"/>
      <w:shd w:val="clear" w:color="auto" w:fill="E1DFDD"/>
    </w:rPr>
  </w:style>
  <w:style w:type="character" w:styleId="FollowedHyperlink">
    <w:name w:val="FollowedHyperlink"/>
    <w:basedOn w:val="DefaultParagraphFont"/>
    <w:uiPriority w:val="99"/>
    <w:semiHidden/>
    <w:unhideWhenUsed/>
    <w:rsid w:val="003623C6"/>
    <w:rPr>
      <w:color w:val="800080" w:themeColor="followedHyperlink"/>
      <w:u w:val="single"/>
    </w:rPr>
  </w:style>
  <w:style w:type="paragraph" w:styleId="BodyText">
    <w:name w:val="Body Text"/>
    <w:basedOn w:val="Normal"/>
    <w:link w:val="BodyTextChar"/>
    <w:semiHidden/>
    <w:unhideWhenUsed/>
    <w:rsid w:val="001C22D0"/>
    <w:pPr>
      <w:overflowPunct w:val="0"/>
      <w:autoSpaceDE w:val="0"/>
      <w:autoSpaceDN w:val="0"/>
      <w:adjustRightInd w:val="0"/>
      <w:spacing w:after="0" w:line="240" w:lineRule="auto"/>
      <w:jc w:val="center"/>
    </w:pPr>
    <w:rPr>
      <w:rFonts w:ascii="Arial" w:eastAsia="Times New Roman" w:hAnsi="Arial"/>
      <w:b/>
      <w:szCs w:val="20"/>
      <w:lang w:val="en-US"/>
    </w:rPr>
  </w:style>
  <w:style w:type="character" w:customStyle="1" w:styleId="BodyTextChar">
    <w:name w:val="Body Text Char"/>
    <w:basedOn w:val="DefaultParagraphFont"/>
    <w:link w:val="BodyText"/>
    <w:semiHidden/>
    <w:rsid w:val="001C22D0"/>
    <w:rPr>
      <w:rFonts w:ascii="Arial" w:eastAsia="Times New Roman"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6316">
      <w:bodyDiv w:val="1"/>
      <w:marLeft w:val="0"/>
      <w:marRight w:val="0"/>
      <w:marTop w:val="0"/>
      <w:marBottom w:val="0"/>
      <w:divBdr>
        <w:top w:val="none" w:sz="0" w:space="0" w:color="auto"/>
        <w:left w:val="none" w:sz="0" w:space="0" w:color="auto"/>
        <w:bottom w:val="none" w:sz="0" w:space="0" w:color="auto"/>
        <w:right w:val="none" w:sz="0" w:space="0" w:color="auto"/>
      </w:divBdr>
    </w:div>
    <w:div w:id="941305443">
      <w:bodyDiv w:val="1"/>
      <w:marLeft w:val="0"/>
      <w:marRight w:val="0"/>
      <w:marTop w:val="0"/>
      <w:marBottom w:val="0"/>
      <w:divBdr>
        <w:top w:val="none" w:sz="0" w:space="0" w:color="auto"/>
        <w:left w:val="none" w:sz="0" w:space="0" w:color="auto"/>
        <w:bottom w:val="none" w:sz="0" w:space="0" w:color="auto"/>
        <w:right w:val="none" w:sz="0" w:space="0" w:color="auto"/>
      </w:divBdr>
    </w:div>
    <w:div w:id="17108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Iassessmentdelivery@r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c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DC840A2EF4222ABF06B0077CC7EE7"/>
        <w:category>
          <w:name w:val="General"/>
          <w:gallery w:val="placeholder"/>
        </w:category>
        <w:types>
          <w:type w:val="bbPlcHdr"/>
        </w:types>
        <w:behaviors>
          <w:behavior w:val="content"/>
        </w:behaviors>
        <w:guid w:val="{3E09BFB5-9E4E-42C0-8345-B1E15255476F}"/>
      </w:docPartPr>
      <w:docPartBody>
        <w:p w:rsidR="00230F07" w:rsidRDefault="00230F07" w:rsidP="00230F07">
          <w:pPr>
            <w:pStyle w:val="9A4DC840A2EF4222ABF06B0077CC7EE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07"/>
    <w:rsid w:val="00230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F07"/>
  </w:style>
  <w:style w:type="paragraph" w:customStyle="1" w:styleId="9A4DC840A2EF4222ABF06B0077CC7EE7">
    <w:name w:val="9A4DC840A2EF4222ABF06B0077CC7EE7"/>
    <w:rsid w:val="00230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RICS Assessment Appeals policy and form - UK</dc:title>
  <dc:creator>Kate Elmes</dc:creator>
  <cp:lastModifiedBy>Heidi Shankster</cp:lastModifiedBy>
  <cp:revision>31</cp:revision>
  <cp:lastPrinted>2016-01-21T11:57:00Z</cp:lastPrinted>
  <dcterms:created xsi:type="dcterms:W3CDTF">2023-07-01T07:10:00Z</dcterms:created>
  <dcterms:modified xsi:type="dcterms:W3CDTF">2024-04-03T12:12:00Z</dcterms:modified>
</cp:coreProperties>
</file>